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A278F" w14:textId="77777777" w:rsidR="00D505F4" w:rsidRPr="002611F6" w:rsidRDefault="00D505F4" w:rsidP="00EA3FC0">
      <w:pPr>
        <w:pStyle w:val="Default"/>
        <w:spacing w:before="0" w:line="240" w:lineRule="auto"/>
        <w:jc w:val="center"/>
        <w:rPr>
          <w:rFonts w:ascii="Times Roman" w:eastAsia="Times Roman" w:hAnsi="Times Roman" w:cs="Times Roman"/>
          <w:bCs/>
          <w:sz w:val="23"/>
          <w:szCs w:val="23"/>
        </w:rPr>
      </w:pPr>
      <w:r w:rsidRPr="002611F6">
        <w:rPr>
          <w:rFonts w:ascii="Cambria" w:hAnsi="Cambria"/>
          <w:bCs/>
          <w:sz w:val="23"/>
          <w:szCs w:val="23"/>
        </w:rPr>
        <w:t>The Congregation at Prayer</w:t>
      </w:r>
    </w:p>
    <w:p w14:paraId="3B6C703E" w14:textId="77777777" w:rsidR="00D505F4" w:rsidRPr="002611F6" w:rsidRDefault="00D505F4" w:rsidP="00EA3FC0">
      <w:pPr>
        <w:pStyle w:val="Default"/>
        <w:spacing w:before="0" w:line="240" w:lineRule="auto"/>
        <w:jc w:val="center"/>
        <w:rPr>
          <w:rFonts w:ascii="Times Roman" w:eastAsia="Times Roman" w:hAnsi="Times Roman" w:cs="Times Roman"/>
          <w:sz w:val="23"/>
          <w:szCs w:val="23"/>
        </w:rPr>
      </w:pPr>
      <w:r w:rsidRPr="002611F6">
        <w:rPr>
          <w:rFonts w:ascii="Cambria" w:hAnsi="Cambria"/>
          <w:i/>
          <w:iCs/>
          <w:sz w:val="23"/>
          <w:szCs w:val="23"/>
        </w:rPr>
        <w:t>A Guide for Daily Meditation and Prayer</w:t>
      </w:r>
    </w:p>
    <w:p w14:paraId="4A1ADC74" w14:textId="77777777" w:rsidR="00D505F4" w:rsidRPr="002611F6" w:rsidRDefault="00421268"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for </w:t>
      </w:r>
      <w:r w:rsidR="000F49EB">
        <w:rPr>
          <w:rFonts w:ascii="Cambria" w:hAnsi="Cambria"/>
          <w:i/>
          <w:iCs/>
          <w:sz w:val="23"/>
          <w:szCs w:val="23"/>
        </w:rPr>
        <w:t>13</w:t>
      </w:r>
      <w:proofErr w:type="gramStart"/>
      <w:r w:rsidRPr="00421268">
        <w:rPr>
          <w:rFonts w:ascii="Cambria" w:hAnsi="Cambria"/>
          <w:i/>
          <w:iCs/>
          <w:sz w:val="23"/>
          <w:szCs w:val="23"/>
          <w:vertAlign w:val="superscript"/>
        </w:rPr>
        <w:t>th</w:t>
      </w:r>
      <w:r>
        <w:rPr>
          <w:rFonts w:ascii="Cambria" w:hAnsi="Cambria"/>
          <w:i/>
          <w:iCs/>
          <w:sz w:val="23"/>
          <w:szCs w:val="23"/>
        </w:rPr>
        <w:t xml:space="preserve"> </w:t>
      </w:r>
      <w:r w:rsidR="00D505F4" w:rsidRPr="002611F6">
        <w:rPr>
          <w:rFonts w:ascii="Cambria" w:hAnsi="Cambria"/>
          <w:i/>
          <w:iCs/>
          <w:sz w:val="23"/>
          <w:szCs w:val="23"/>
        </w:rPr>
        <w:t xml:space="preserve"> Sunday</w:t>
      </w:r>
      <w:proofErr w:type="gramEnd"/>
      <w:r w:rsidR="00D505F4" w:rsidRPr="002611F6">
        <w:rPr>
          <w:rFonts w:ascii="Cambria" w:hAnsi="Cambria"/>
          <w:i/>
          <w:iCs/>
          <w:sz w:val="23"/>
          <w:szCs w:val="23"/>
        </w:rPr>
        <w:t xml:space="preserve"> after Trinity</w:t>
      </w:r>
    </w:p>
    <w:p w14:paraId="0388377E" w14:textId="77777777" w:rsidR="00D505F4" w:rsidRPr="002611F6" w:rsidRDefault="000F49EB" w:rsidP="00EA3FC0">
      <w:pPr>
        <w:pStyle w:val="Default"/>
        <w:spacing w:before="0" w:line="240" w:lineRule="auto"/>
        <w:jc w:val="center"/>
        <w:rPr>
          <w:rFonts w:ascii="Cambria" w:hAnsi="Cambria"/>
          <w:i/>
          <w:iCs/>
          <w:sz w:val="23"/>
          <w:szCs w:val="23"/>
        </w:rPr>
      </w:pPr>
      <w:r>
        <w:rPr>
          <w:rFonts w:ascii="Cambria" w:hAnsi="Cambria"/>
          <w:i/>
          <w:iCs/>
          <w:sz w:val="23"/>
          <w:szCs w:val="23"/>
        </w:rPr>
        <w:t xml:space="preserve">September 3, </w:t>
      </w:r>
      <w:r w:rsidR="00D505F4" w:rsidRPr="002611F6">
        <w:rPr>
          <w:rFonts w:ascii="Cambria" w:hAnsi="Cambria"/>
          <w:i/>
          <w:iCs/>
          <w:sz w:val="23"/>
          <w:szCs w:val="23"/>
        </w:rPr>
        <w:t>2023</w:t>
      </w:r>
    </w:p>
    <w:p w14:paraId="1BC59F16" w14:textId="77777777" w:rsidR="00D505F4" w:rsidRPr="002611F6" w:rsidRDefault="00D505F4" w:rsidP="00EA3FC0">
      <w:pPr>
        <w:pStyle w:val="Default"/>
        <w:spacing w:before="0" w:line="240" w:lineRule="auto"/>
        <w:jc w:val="center"/>
        <w:rPr>
          <w:rFonts w:ascii="Cambria" w:hAnsi="Cambria"/>
          <w:i/>
          <w:iCs/>
          <w:sz w:val="23"/>
          <w:szCs w:val="23"/>
        </w:rPr>
      </w:pPr>
    </w:p>
    <w:p w14:paraId="0774DF52" w14:textId="77777777" w:rsidR="00D505F4" w:rsidRPr="002611F6" w:rsidRDefault="00D505F4" w:rsidP="00EA3FC0">
      <w:pPr>
        <w:pStyle w:val="Default"/>
        <w:spacing w:before="0" w:line="160" w:lineRule="atLeast"/>
        <w:rPr>
          <w:rFonts w:ascii="Cambria" w:hAnsi="Cambria"/>
          <w:i/>
          <w:iCs/>
          <w:sz w:val="23"/>
          <w:szCs w:val="23"/>
        </w:rPr>
      </w:pPr>
      <w:r w:rsidRPr="002611F6">
        <w:rPr>
          <w:rFonts w:ascii="Cambria" w:hAnsi="Cambria"/>
          <w:i/>
          <w:iCs/>
          <w:sz w:val="23"/>
          <w:szCs w:val="23"/>
        </w:rPr>
        <w:t>Pray and confess aloud as much from the order of meditation and prayer, as you are able, or as your family size and ages dictate. Learn by heart the verse, catechism, and hymn of the week.</w:t>
      </w:r>
    </w:p>
    <w:p w14:paraId="29A7F57A" w14:textId="77777777" w:rsidR="00D505F4" w:rsidRPr="00D505F4" w:rsidRDefault="00D505F4" w:rsidP="00B279F2">
      <w:pPr>
        <w:pStyle w:val="Default"/>
        <w:spacing w:before="0" w:line="220" w:lineRule="atLeast"/>
        <w:jc w:val="center"/>
        <w:rPr>
          <w:rFonts w:ascii="Cambria" w:hAnsi="Cambria"/>
          <w:bCs/>
          <w:i/>
          <w:iCs/>
          <w:lang w:val="fr-FR"/>
        </w:rPr>
      </w:pPr>
    </w:p>
    <w:p w14:paraId="2B811500" w14:textId="77777777" w:rsidR="00DC1627" w:rsidRPr="000F49EB" w:rsidRDefault="00D505F4" w:rsidP="00136D48">
      <w:pPr>
        <w:pStyle w:val="NormalWeb"/>
        <w:shd w:val="clear" w:color="auto" w:fill="FFFFFF"/>
        <w:spacing w:before="0" w:beforeAutospacing="0" w:after="0" w:afterAutospacing="0"/>
        <w:rPr>
          <w:rFonts w:ascii="Cambria" w:hAnsi="Cambria"/>
          <w:color w:val="222222"/>
          <w:sz w:val="22"/>
          <w:szCs w:val="22"/>
        </w:rPr>
      </w:pPr>
      <w:r w:rsidRPr="005443AC">
        <w:rPr>
          <w:rFonts w:ascii="Cambria" w:hAnsi="Cambria"/>
          <w:sz w:val="22"/>
          <w:szCs w:val="22"/>
        </w:rPr>
        <w:t xml:space="preserve">Catechesis Notes for the week – </w:t>
      </w:r>
      <w:r w:rsidR="000F49EB">
        <w:rPr>
          <w:rFonts w:ascii="Cambria" w:hAnsi="Cambria"/>
          <w:bCs/>
          <w:color w:val="222222"/>
          <w:sz w:val="22"/>
          <w:szCs w:val="22"/>
        </w:rPr>
        <w:t xml:space="preserve">“Psalm 30 is part of the first “of David” collection (Ps 3-41). It is a psalm of individual thanksgiving, like Psalms 18, 30, 32, 34, and 118, among others. A common view, which seems plausible, is that one of these psalms would have been sung by an Israelite when presenting a thank offering at the sanctuary. Psalms of individual thanksgiving usually look back on specific acts of deliverance by the Lord. They often include a word of praise, a description of the psalmist’s trouble, his prayer to God for help, a description of how God has delivered him, and a call for others to join the psalmist in praising God. The psalms in this category emphasize these elements to varying degrees, and within a particular psalm the author can move back and forth among them very freely. To interpret these psalms correctly, it is important to note that they often do not tell the story of the psalmist’s trouble and his deliverance in chronological order. That seems to be true of Psalm 30.” Braun, J. A. (2002). </w:t>
      </w:r>
      <w:r w:rsidR="000F49EB" w:rsidRPr="000F49EB">
        <w:rPr>
          <w:rFonts w:ascii="Cambria" w:hAnsi="Cambria"/>
          <w:bCs/>
          <w:i/>
          <w:color w:val="222222"/>
          <w:sz w:val="22"/>
          <w:szCs w:val="22"/>
        </w:rPr>
        <w:t>Sermon Studies on Selected</w:t>
      </w:r>
      <w:r w:rsidR="000F49EB">
        <w:rPr>
          <w:rFonts w:ascii="Cambria" w:hAnsi="Cambria"/>
          <w:bCs/>
          <w:color w:val="222222"/>
          <w:sz w:val="22"/>
          <w:szCs w:val="22"/>
        </w:rPr>
        <w:t xml:space="preserve"> </w:t>
      </w:r>
      <w:r w:rsidR="000F49EB" w:rsidRPr="000F49EB">
        <w:rPr>
          <w:rFonts w:ascii="Cambria" w:hAnsi="Cambria"/>
          <w:bCs/>
          <w:i/>
          <w:color w:val="222222"/>
          <w:sz w:val="22"/>
          <w:szCs w:val="22"/>
        </w:rPr>
        <w:t>Psalms</w:t>
      </w:r>
      <w:r w:rsidR="000F49EB">
        <w:rPr>
          <w:rFonts w:ascii="Cambria" w:hAnsi="Cambria"/>
          <w:bCs/>
          <w:color w:val="222222"/>
          <w:sz w:val="22"/>
          <w:szCs w:val="22"/>
        </w:rPr>
        <w:t xml:space="preserve"> (p. 90).</w:t>
      </w:r>
    </w:p>
    <w:p w14:paraId="120F6603" w14:textId="77777777" w:rsidR="00D505F4" w:rsidRPr="00D505F4" w:rsidRDefault="00D505F4" w:rsidP="00EA3FC0">
      <w:pPr>
        <w:spacing w:after="0" w:line="240" w:lineRule="auto"/>
        <w:rPr>
          <w:rFonts w:ascii="Cambria" w:eastAsia="Times New Roman" w:hAnsi="Cambria" w:cs="Times New Roman"/>
          <w:color w:val="212529"/>
          <w:sz w:val="24"/>
          <w:szCs w:val="24"/>
        </w:rPr>
      </w:pPr>
    </w:p>
    <w:p w14:paraId="73C93FBA" w14:textId="77777777" w:rsidR="00D505F4" w:rsidRPr="002611F6" w:rsidRDefault="00D505F4" w:rsidP="00EA3FC0">
      <w:pPr>
        <w:rPr>
          <w:rFonts w:ascii="Cambria" w:hAnsi="Cambria"/>
          <w:b/>
          <w:bCs/>
          <w:sz w:val="23"/>
          <w:szCs w:val="23"/>
        </w:rPr>
      </w:pPr>
      <w:r w:rsidRPr="002611F6">
        <w:rPr>
          <w:rFonts w:ascii="Cambria" w:hAnsi="Cambria"/>
          <w:b/>
          <w:bCs/>
          <w:i/>
          <w:iCs/>
          <w:sz w:val="23"/>
          <w:szCs w:val="23"/>
          <w:lang w:val="fr-FR"/>
        </w:rPr>
        <w:t>Invocation</w:t>
      </w:r>
      <w:r w:rsidRPr="002611F6">
        <w:rPr>
          <w:rFonts w:ascii="Cambria" w:hAnsi="Cambria"/>
          <w:b/>
          <w:bCs/>
          <w:sz w:val="23"/>
          <w:szCs w:val="23"/>
        </w:rPr>
        <w:t xml:space="preserve"> -In the name of the Father and of the </w:t>
      </w:r>
      <w:r w:rsidRPr="002611F6">
        <w:rPr>
          <w:rFonts w:ascii="LSBSymbol" w:hAnsi="LSBSymbol"/>
          <w:b/>
          <w:bCs/>
          <w:sz w:val="23"/>
          <w:szCs w:val="23"/>
        </w:rPr>
        <w:t>T</w:t>
      </w:r>
      <w:r w:rsidRPr="002611F6">
        <w:rPr>
          <w:rFonts w:ascii="Cambria" w:hAnsi="Cambria"/>
          <w:b/>
          <w:bCs/>
          <w:sz w:val="23"/>
          <w:szCs w:val="23"/>
        </w:rPr>
        <w:t xml:space="preserve"> Son and of the Holy Spirit. Amen.</w:t>
      </w:r>
    </w:p>
    <w:p w14:paraId="0A9EBD15" w14:textId="77777777" w:rsidR="00D505F4" w:rsidRPr="002611F6" w:rsidRDefault="00D505F4" w:rsidP="00EA3FC0">
      <w:pPr>
        <w:pStyle w:val="Default"/>
        <w:spacing w:before="0" w:line="276" w:lineRule="auto"/>
        <w:rPr>
          <w:rFonts w:ascii="Cambria" w:hAnsi="Cambria"/>
          <w:bCs/>
          <w:iCs/>
          <w:sz w:val="23"/>
          <w:szCs w:val="23"/>
        </w:rPr>
      </w:pPr>
      <w:r w:rsidRPr="002611F6">
        <w:rPr>
          <w:rFonts w:ascii="Cambria" w:hAnsi="Cambria"/>
          <w:b/>
          <w:bCs/>
          <w:iCs/>
          <w:sz w:val="23"/>
          <w:szCs w:val="23"/>
        </w:rPr>
        <w:t xml:space="preserve">Verse: </w:t>
      </w:r>
      <w:r w:rsidR="000F49EB">
        <w:rPr>
          <w:rFonts w:ascii="Cambria" w:hAnsi="Cambria"/>
          <w:bCs/>
          <w:iCs/>
          <w:sz w:val="23"/>
          <w:szCs w:val="23"/>
        </w:rPr>
        <w:t>Luke 12:15 – But I will warn you whom to fear: fear him who, after he has killed, has authority to cast into hell. Yes, I tell you, fear him!</w:t>
      </w:r>
    </w:p>
    <w:p w14:paraId="06C88182" w14:textId="77777777" w:rsidR="002611F6" w:rsidRDefault="002611F6" w:rsidP="00EA3FC0">
      <w:pPr>
        <w:pStyle w:val="Default"/>
        <w:spacing w:before="0" w:line="276" w:lineRule="auto"/>
        <w:rPr>
          <w:rFonts w:ascii="Cambria" w:hAnsi="Cambria"/>
          <w:b/>
          <w:bCs/>
          <w:iCs/>
          <w:sz w:val="23"/>
          <w:szCs w:val="23"/>
        </w:rPr>
      </w:pPr>
    </w:p>
    <w:p w14:paraId="551D1884" w14:textId="77777777" w:rsidR="00D505F4" w:rsidRPr="002611F6" w:rsidRDefault="00D505F4" w:rsidP="00EA3FC0">
      <w:pPr>
        <w:pStyle w:val="Default"/>
        <w:spacing w:before="0" w:line="276" w:lineRule="auto"/>
        <w:rPr>
          <w:rFonts w:ascii="Cambria" w:hAnsi="Cambria"/>
          <w:b/>
          <w:bCs/>
          <w:iCs/>
          <w:sz w:val="23"/>
          <w:szCs w:val="23"/>
        </w:rPr>
      </w:pPr>
      <w:r w:rsidRPr="002611F6">
        <w:rPr>
          <w:rFonts w:ascii="Cambria" w:hAnsi="Cambria"/>
          <w:b/>
          <w:bCs/>
          <w:iCs/>
          <w:sz w:val="23"/>
          <w:szCs w:val="23"/>
        </w:rPr>
        <w:t>Apostles’ Creed</w:t>
      </w:r>
    </w:p>
    <w:p w14:paraId="584253F2" w14:textId="77777777" w:rsidR="00CE3606" w:rsidRDefault="00CE3606" w:rsidP="00EA3FC0">
      <w:pPr>
        <w:pStyle w:val="Default"/>
        <w:spacing w:before="0" w:line="276" w:lineRule="auto"/>
        <w:rPr>
          <w:rFonts w:ascii="Cambria" w:hAnsi="Cambria"/>
          <w:b/>
          <w:bCs/>
          <w:sz w:val="23"/>
          <w:szCs w:val="23"/>
        </w:rPr>
      </w:pPr>
    </w:p>
    <w:p w14:paraId="039B5C82" w14:textId="77777777" w:rsidR="00D505F4" w:rsidRPr="002611F6" w:rsidRDefault="00136D48" w:rsidP="00EA3FC0">
      <w:pPr>
        <w:pStyle w:val="Default"/>
        <w:spacing w:before="0" w:line="276" w:lineRule="auto"/>
        <w:rPr>
          <w:rFonts w:ascii="Cambria" w:hAnsi="Cambria"/>
          <w:b/>
          <w:bCs/>
          <w:sz w:val="23"/>
          <w:szCs w:val="23"/>
        </w:rPr>
      </w:pPr>
      <w:r>
        <w:rPr>
          <w:rFonts w:ascii="Cambria" w:hAnsi="Cambria"/>
          <w:b/>
          <w:bCs/>
          <w:sz w:val="23"/>
          <w:szCs w:val="23"/>
        </w:rPr>
        <w:t xml:space="preserve">Psalm of the Week: Psalm </w:t>
      </w:r>
      <w:r w:rsidR="000F49EB">
        <w:rPr>
          <w:rFonts w:ascii="Cambria" w:hAnsi="Cambria"/>
          <w:b/>
          <w:bCs/>
          <w:sz w:val="23"/>
          <w:szCs w:val="23"/>
        </w:rPr>
        <w:t>30</w:t>
      </w:r>
    </w:p>
    <w:p w14:paraId="7A38A8C9" w14:textId="77777777" w:rsidR="00CE3606" w:rsidRDefault="00CE3606" w:rsidP="00EA3FC0">
      <w:pPr>
        <w:pStyle w:val="Default"/>
        <w:spacing w:before="0" w:line="276" w:lineRule="auto"/>
        <w:rPr>
          <w:rFonts w:ascii="Cambria" w:hAnsi="Cambria"/>
          <w:b/>
          <w:bCs/>
          <w:sz w:val="23"/>
          <w:szCs w:val="23"/>
        </w:rPr>
      </w:pPr>
    </w:p>
    <w:p w14:paraId="6AB024BF" w14:textId="77777777" w:rsidR="00D505F4" w:rsidRPr="002611F6" w:rsidRDefault="00D505F4" w:rsidP="00EA3FC0">
      <w:pPr>
        <w:pStyle w:val="Default"/>
        <w:spacing w:before="0" w:line="276" w:lineRule="auto"/>
        <w:rPr>
          <w:rFonts w:ascii="Cambria" w:hAnsi="Cambria"/>
          <w:b/>
          <w:bCs/>
          <w:sz w:val="23"/>
          <w:szCs w:val="23"/>
        </w:rPr>
      </w:pPr>
      <w:r w:rsidRPr="002611F6">
        <w:rPr>
          <w:rFonts w:ascii="Cambria" w:hAnsi="Cambria"/>
          <w:b/>
          <w:bCs/>
          <w:sz w:val="23"/>
          <w:szCs w:val="23"/>
        </w:rPr>
        <w:t>Year I</w:t>
      </w:r>
      <w:r w:rsidR="00136D48">
        <w:rPr>
          <w:rFonts w:ascii="Cambria" w:hAnsi="Cambria"/>
          <w:b/>
          <w:bCs/>
          <w:sz w:val="23"/>
          <w:szCs w:val="23"/>
        </w:rPr>
        <w:t>I</w:t>
      </w:r>
      <w:r w:rsidR="005443AC">
        <w:rPr>
          <w:rFonts w:ascii="Cambria" w:hAnsi="Cambria"/>
          <w:b/>
          <w:bCs/>
          <w:sz w:val="23"/>
          <w:szCs w:val="23"/>
        </w:rPr>
        <w:t xml:space="preserve"> – Old</w:t>
      </w:r>
      <w:r w:rsidRPr="002611F6">
        <w:rPr>
          <w:rFonts w:ascii="Cambria" w:hAnsi="Cambria"/>
          <w:b/>
          <w:bCs/>
          <w:sz w:val="23"/>
          <w:szCs w:val="23"/>
        </w:rPr>
        <w:t xml:space="preserve"> Testament Stories</w:t>
      </w:r>
    </w:p>
    <w:p w14:paraId="027EABCD" w14:textId="77777777" w:rsidR="00CE3606" w:rsidRDefault="00CE3606" w:rsidP="00D505F4">
      <w:pPr>
        <w:spacing w:after="0"/>
        <w:rPr>
          <w:rFonts w:ascii="Cambria" w:hAnsi="Cambria"/>
          <w:b/>
          <w:bCs/>
          <w:sz w:val="23"/>
          <w:szCs w:val="23"/>
        </w:rPr>
      </w:pPr>
    </w:p>
    <w:p w14:paraId="509186FA" w14:textId="77777777" w:rsidR="00D505F4" w:rsidRPr="002611F6" w:rsidRDefault="00D505F4" w:rsidP="00D505F4">
      <w:pPr>
        <w:spacing w:after="0"/>
        <w:rPr>
          <w:sz w:val="23"/>
          <w:szCs w:val="23"/>
        </w:rPr>
      </w:pPr>
      <w:r w:rsidRPr="002611F6">
        <w:rPr>
          <w:rFonts w:ascii="Cambria" w:hAnsi="Cambria"/>
          <w:b/>
          <w:bCs/>
          <w:sz w:val="23"/>
          <w:szCs w:val="23"/>
        </w:rPr>
        <w:t>Bible Readings for the Week</w:t>
      </w:r>
    </w:p>
    <w:tbl>
      <w:tblPr>
        <w:tblStyle w:val="TableGrid"/>
        <w:tblW w:w="10289" w:type="dxa"/>
        <w:tblLook w:val="04A0" w:firstRow="1" w:lastRow="0" w:firstColumn="1" w:lastColumn="0" w:noHBand="0" w:noVBand="1"/>
      </w:tblPr>
      <w:tblGrid>
        <w:gridCol w:w="2297"/>
        <w:gridCol w:w="7992"/>
      </w:tblGrid>
      <w:tr w:rsidR="00D505F4" w:rsidRPr="00932486" w14:paraId="5C81A7F8" w14:textId="77777777" w:rsidTr="00D00D01">
        <w:trPr>
          <w:trHeight w:val="283"/>
        </w:trPr>
        <w:tc>
          <w:tcPr>
            <w:tcW w:w="2297" w:type="dxa"/>
          </w:tcPr>
          <w:p w14:paraId="79F404CD" w14:textId="77777777" w:rsidR="00D505F4" w:rsidRPr="009227C1" w:rsidRDefault="00D505F4" w:rsidP="00D505F4">
            <w:pPr>
              <w:rPr>
                <w:rFonts w:ascii="Cambria" w:hAnsi="Cambria"/>
                <w:sz w:val="24"/>
                <w:szCs w:val="24"/>
              </w:rPr>
            </w:pPr>
            <w:r w:rsidRPr="009227C1">
              <w:rPr>
                <w:rFonts w:ascii="Cambria" w:hAnsi="Cambria"/>
                <w:sz w:val="24"/>
                <w:szCs w:val="24"/>
              </w:rPr>
              <w:t>Sunday</w:t>
            </w:r>
          </w:p>
        </w:tc>
        <w:tc>
          <w:tcPr>
            <w:tcW w:w="7992" w:type="dxa"/>
          </w:tcPr>
          <w:p w14:paraId="21693778" w14:textId="77777777" w:rsidR="00D505F4" w:rsidRPr="003B75AD" w:rsidRDefault="00C615EE" w:rsidP="00241CE4">
            <w:pPr>
              <w:rPr>
                <w:rFonts w:ascii="Cambria" w:hAnsi="Cambria"/>
                <w:sz w:val="24"/>
                <w:szCs w:val="24"/>
              </w:rPr>
            </w:pPr>
            <w:r>
              <w:rPr>
                <w:rFonts w:ascii="Cambria" w:hAnsi="Cambria"/>
                <w:sz w:val="24"/>
                <w:szCs w:val="24"/>
              </w:rPr>
              <w:t>Trinity 13 – Luke 10:23-37</w:t>
            </w:r>
          </w:p>
        </w:tc>
      </w:tr>
      <w:tr w:rsidR="00D505F4" w:rsidRPr="00932486" w14:paraId="1A10D85A" w14:textId="77777777" w:rsidTr="003E5A48">
        <w:trPr>
          <w:trHeight w:val="260"/>
        </w:trPr>
        <w:tc>
          <w:tcPr>
            <w:tcW w:w="2297" w:type="dxa"/>
          </w:tcPr>
          <w:p w14:paraId="7515C9D4" w14:textId="77777777" w:rsidR="00D505F4" w:rsidRPr="009227C1" w:rsidRDefault="00D505F4" w:rsidP="00D505F4">
            <w:pPr>
              <w:rPr>
                <w:rFonts w:ascii="Cambria" w:hAnsi="Cambria"/>
                <w:sz w:val="24"/>
                <w:szCs w:val="24"/>
              </w:rPr>
            </w:pPr>
            <w:r w:rsidRPr="009227C1">
              <w:rPr>
                <w:rFonts w:ascii="Cambria" w:hAnsi="Cambria"/>
                <w:sz w:val="24"/>
                <w:szCs w:val="24"/>
              </w:rPr>
              <w:t>Monday</w:t>
            </w:r>
          </w:p>
        </w:tc>
        <w:tc>
          <w:tcPr>
            <w:tcW w:w="7992" w:type="dxa"/>
          </w:tcPr>
          <w:p w14:paraId="5FECCA11" w14:textId="77777777" w:rsidR="00D505F4" w:rsidRPr="00D505F4" w:rsidRDefault="00C615EE" w:rsidP="00D505F4">
            <w:pPr>
              <w:rPr>
                <w:rFonts w:ascii="Cambria" w:hAnsi="Cambria"/>
                <w:sz w:val="24"/>
                <w:szCs w:val="24"/>
              </w:rPr>
            </w:pPr>
            <w:r>
              <w:rPr>
                <w:rFonts w:ascii="Cambria" w:hAnsi="Cambria"/>
                <w:sz w:val="24"/>
                <w:szCs w:val="24"/>
              </w:rPr>
              <w:t>Spies Are Sent into Canaan – Numbers 13:1-3 (4-16) 17-33</w:t>
            </w:r>
          </w:p>
        </w:tc>
      </w:tr>
      <w:tr w:rsidR="00D505F4" w:rsidRPr="00932486" w14:paraId="2FF89C68" w14:textId="77777777" w:rsidTr="00D00D01">
        <w:trPr>
          <w:trHeight w:val="330"/>
        </w:trPr>
        <w:tc>
          <w:tcPr>
            <w:tcW w:w="2297" w:type="dxa"/>
          </w:tcPr>
          <w:p w14:paraId="1348B6EF" w14:textId="77777777" w:rsidR="00D505F4" w:rsidRPr="009227C1" w:rsidRDefault="00D505F4" w:rsidP="00D505F4">
            <w:pPr>
              <w:rPr>
                <w:rFonts w:ascii="Cambria" w:hAnsi="Cambria"/>
                <w:sz w:val="24"/>
                <w:szCs w:val="24"/>
              </w:rPr>
            </w:pPr>
            <w:r w:rsidRPr="009227C1">
              <w:rPr>
                <w:rFonts w:ascii="Cambria" w:hAnsi="Cambria"/>
                <w:sz w:val="24"/>
                <w:szCs w:val="24"/>
              </w:rPr>
              <w:t>Tuesday</w:t>
            </w:r>
          </w:p>
        </w:tc>
        <w:tc>
          <w:tcPr>
            <w:tcW w:w="7992" w:type="dxa"/>
          </w:tcPr>
          <w:p w14:paraId="679EB82D" w14:textId="77777777" w:rsidR="00C615EE" w:rsidRDefault="00C615EE" w:rsidP="00D505F4">
            <w:pPr>
              <w:pStyle w:val="Default"/>
              <w:spacing w:before="0" w:line="320" w:lineRule="atLeast"/>
              <w:rPr>
                <w:rFonts w:ascii="Cambria" w:hAnsi="Cambria"/>
              </w:rPr>
            </w:pPr>
            <w:r>
              <w:rPr>
                <w:rFonts w:ascii="Cambria" w:hAnsi="Cambria"/>
              </w:rPr>
              <w:t xml:space="preserve">Israel Refuses to Enter Canaan and Moses Intercedes for Them – </w:t>
            </w:r>
          </w:p>
          <w:p w14:paraId="4F0C8FE1" w14:textId="77777777" w:rsidR="00D505F4" w:rsidRPr="00747262" w:rsidRDefault="00C615EE" w:rsidP="00D505F4">
            <w:pPr>
              <w:pStyle w:val="Default"/>
              <w:spacing w:before="0" w:line="320" w:lineRule="atLeast"/>
              <w:rPr>
                <w:rFonts w:ascii="Cambria" w:hAnsi="Cambria"/>
              </w:rPr>
            </w:pPr>
            <w:r>
              <w:rPr>
                <w:rFonts w:ascii="Cambria" w:hAnsi="Cambria"/>
              </w:rPr>
              <w:t>Numbers 14:1-24</w:t>
            </w:r>
          </w:p>
        </w:tc>
      </w:tr>
      <w:tr w:rsidR="00D505F4" w:rsidRPr="00932486" w14:paraId="3C63130C" w14:textId="77777777" w:rsidTr="00D00D01">
        <w:trPr>
          <w:trHeight w:val="330"/>
        </w:trPr>
        <w:tc>
          <w:tcPr>
            <w:tcW w:w="2297" w:type="dxa"/>
          </w:tcPr>
          <w:p w14:paraId="6F950A4F" w14:textId="77777777" w:rsidR="00D505F4" w:rsidRPr="009227C1" w:rsidRDefault="00D505F4" w:rsidP="00D505F4">
            <w:pPr>
              <w:rPr>
                <w:rFonts w:ascii="Cambria" w:hAnsi="Cambria"/>
                <w:sz w:val="24"/>
                <w:szCs w:val="24"/>
              </w:rPr>
            </w:pPr>
            <w:r w:rsidRPr="009227C1">
              <w:rPr>
                <w:rFonts w:ascii="Cambria" w:hAnsi="Cambria"/>
                <w:sz w:val="24"/>
                <w:szCs w:val="24"/>
              </w:rPr>
              <w:t>Wednesday</w:t>
            </w:r>
          </w:p>
        </w:tc>
        <w:tc>
          <w:tcPr>
            <w:tcW w:w="7992" w:type="dxa"/>
          </w:tcPr>
          <w:p w14:paraId="43B9724F" w14:textId="77777777" w:rsidR="00D505F4" w:rsidRPr="00D505F4" w:rsidRDefault="00C615EE" w:rsidP="00D505F4">
            <w:pPr>
              <w:pStyle w:val="Default"/>
              <w:spacing w:before="0" w:line="320" w:lineRule="atLeast"/>
              <w:rPr>
                <w:rFonts w:ascii="Cambria" w:hAnsi="Cambria"/>
              </w:rPr>
            </w:pPr>
            <w:r>
              <w:rPr>
                <w:rFonts w:ascii="Cambria" w:hAnsi="Cambria"/>
              </w:rPr>
              <w:t>The Rebels Are Sentenced to Death – Numbers 14:26-45</w:t>
            </w:r>
          </w:p>
        </w:tc>
      </w:tr>
      <w:tr w:rsidR="00D505F4" w:rsidRPr="00932486" w14:paraId="7EC73C04" w14:textId="77777777" w:rsidTr="00D00D01">
        <w:trPr>
          <w:trHeight w:val="283"/>
        </w:trPr>
        <w:tc>
          <w:tcPr>
            <w:tcW w:w="2297" w:type="dxa"/>
          </w:tcPr>
          <w:p w14:paraId="3FDE7EBD" w14:textId="77777777" w:rsidR="00D505F4" w:rsidRPr="009227C1" w:rsidRDefault="00D505F4" w:rsidP="00D505F4">
            <w:pPr>
              <w:rPr>
                <w:rFonts w:ascii="Cambria" w:hAnsi="Cambria"/>
                <w:sz w:val="24"/>
                <w:szCs w:val="24"/>
              </w:rPr>
            </w:pPr>
            <w:r w:rsidRPr="009227C1">
              <w:rPr>
                <w:rFonts w:ascii="Cambria" w:hAnsi="Cambria"/>
                <w:sz w:val="24"/>
                <w:szCs w:val="24"/>
              </w:rPr>
              <w:t>Thursday</w:t>
            </w:r>
          </w:p>
        </w:tc>
        <w:tc>
          <w:tcPr>
            <w:tcW w:w="7992" w:type="dxa"/>
          </w:tcPr>
          <w:p w14:paraId="55B0E828" w14:textId="77777777" w:rsidR="00D505F4" w:rsidRPr="003B75AD" w:rsidRDefault="00C615EE" w:rsidP="00D505F4">
            <w:pPr>
              <w:rPr>
                <w:rFonts w:ascii="Cambria" w:hAnsi="Cambria"/>
                <w:sz w:val="24"/>
                <w:szCs w:val="24"/>
              </w:rPr>
            </w:pPr>
            <w:r>
              <w:rPr>
                <w:rFonts w:ascii="Cambria" w:hAnsi="Cambria"/>
                <w:sz w:val="24"/>
                <w:szCs w:val="24"/>
              </w:rPr>
              <w:t>Rebellion Against Moses and Aaron – Numbers 16:1-19a</w:t>
            </w:r>
          </w:p>
        </w:tc>
      </w:tr>
      <w:tr w:rsidR="00D505F4" w:rsidRPr="00932486" w14:paraId="44AA9026" w14:textId="77777777" w:rsidTr="00D00D01">
        <w:trPr>
          <w:trHeight w:val="330"/>
        </w:trPr>
        <w:tc>
          <w:tcPr>
            <w:tcW w:w="2297" w:type="dxa"/>
          </w:tcPr>
          <w:p w14:paraId="3C565E76" w14:textId="77777777" w:rsidR="00D505F4" w:rsidRPr="009227C1" w:rsidRDefault="00D505F4" w:rsidP="00D505F4">
            <w:pPr>
              <w:rPr>
                <w:rFonts w:ascii="Cambria" w:hAnsi="Cambria"/>
                <w:sz w:val="24"/>
                <w:szCs w:val="24"/>
              </w:rPr>
            </w:pPr>
            <w:r w:rsidRPr="009227C1">
              <w:rPr>
                <w:rFonts w:ascii="Cambria" w:hAnsi="Cambria"/>
                <w:sz w:val="24"/>
                <w:szCs w:val="24"/>
              </w:rPr>
              <w:t>Friday</w:t>
            </w:r>
          </w:p>
        </w:tc>
        <w:tc>
          <w:tcPr>
            <w:tcW w:w="7992" w:type="dxa"/>
          </w:tcPr>
          <w:p w14:paraId="5872BC31" w14:textId="77777777" w:rsidR="00D505F4" w:rsidRPr="00D505F4" w:rsidRDefault="00C615EE" w:rsidP="00D505F4">
            <w:pPr>
              <w:pStyle w:val="Default"/>
              <w:spacing w:before="0" w:line="320" w:lineRule="atLeast"/>
              <w:rPr>
                <w:rFonts w:ascii="Cambria" w:hAnsi="Cambria"/>
              </w:rPr>
            </w:pPr>
            <w:r>
              <w:rPr>
                <w:rFonts w:ascii="Cambria" w:hAnsi="Cambria"/>
              </w:rPr>
              <w:t>The Lord Confirms That Moses Is His Prophet – Numbers 16:19b-40</w:t>
            </w:r>
          </w:p>
        </w:tc>
      </w:tr>
      <w:tr w:rsidR="00D505F4" w:rsidRPr="00932486" w14:paraId="4C7731E3" w14:textId="77777777" w:rsidTr="00D00D01">
        <w:trPr>
          <w:trHeight w:val="283"/>
        </w:trPr>
        <w:tc>
          <w:tcPr>
            <w:tcW w:w="2297" w:type="dxa"/>
          </w:tcPr>
          <w:p w14:paraId="5E68CE4E" w14:textId="77777777" w:rsidR="00D505F4" w:rsidRPr="009227C1" w:rsidRDefault="003E5A48" w:rsidP="00D505F4">
            <w:pPr>
              <w:rPr>
                <w:rFonts w:ascii="Cambria" w:hAnsi="Cambria"/>
                <w:sz w:val="24"/>
                <w:szCs w:val="24"/>
              </w:rPr>
            </w:pPr>
            <w:r>
              <w:rPr>
                <w:rFonts w:ascii="Cambria" w:hAnsi="Cambria"/>
                <w:sz w:val="24"/>
                <w:szCs w:val="24"/>
              </w:rPr>
              <w:t>Saturday</w:t>
            </w:r>
          </w:p>
        </w:tc>
        <w:tc>
          <w:tcPr>
            <w:tcW w:w="7992" w:type="dxa"/>
          </w:tcPr>
          <w:p w14:paraId="75BF71A1" w14:textId="77777777" w:rsidR="00D505F4" w:rsidRPr="002F5733" w:rsidRDefault="00C615EE" w:rsidP="00D505F4">
            <w:pPr>
              <w:pBdr>
                <w:top w:val="nil"/>
                <w:left w:val="nil"/>
                <w:bottom w:val="nil"/>
                <w:right w:val="nil"/>
                <w:between w:val="nil"/>
                <w:bar w:val="nil"/>
              </w:pBdr>
              <w:rPr>
                <w:rFonts w:ascii="Cambria" w:hAnsi="Cambria"/>
                <w:sz w:val="24"/>
                <w:szCs w:val="24"/>
              </w:rPr>
            </w:pPr>
            <w:r>
              <w:rPr>
                <w:rFonts w:ascii="Cambria" w:hAnsi="Cambria"/>
                <w:sz w:val="24"/>
                <w:szCs w:val="24"/>
              </w:rPr>
              <w:t>Trinity 14 OT – Proverbs 4:10-23</w:t>
            </w:r>
          </w:p>
        </w:tc>
      </w:tr>
    </w:tbl>
    <w:tbl>
      <w:tblPr>
        <w:tblStyle w:val="TableGrid"/>
        <w:tblpPr w:leftFromText="180" w:rightFromText="180" w:vertAnchor="text" w:horzAnchor="margin" w:tblpY="-279"/>
        <w:tblW w:w="10167" w:type="dxa"/>
        <w:tblLook w:val="04A0" w:firstRow="1" w:lastRow="0" w:firstColumn="1" w:lastColumn="0" w:noHBand="0" w:noVBand="1"/>
      </w:tblPr>
      <w:tblGrid>
        <w:gridCol w:w="7743"/>
        <w:gridCol w:w="2424"/>
      </w:tblGrid>
      <w:tr w:rsidR="00D505F4" w:rsidRPr="001E2459" w14:paraId="0C0E5D4E" w14:textId="77777777" w:rsidTr="00D00D01">
        <w:tc>
          <w:tcPr>
            <w:tcW w:w="7743" w:type="dxa"/>
          </w:tcPr>
          <w:p w14:paraId="13C1A9CF" w14:textId="77777777" w:rsidR="00D505F4" w:rsidRPr="00D505F4" w:rsidRDefault="00D505F4" w:rsidP="00C615EE">
            <w:pPr>
              <w:rPr>
                <w:rFonts w:ascii="Cambria" w:hAnsi="Cambria"/>
                <w:b/>
                <w:sz w:val="24"/>
                <w:szCs w:val="24"/>
              </w:rPr>
            </w:pPr>
            <w:r w:rsidRPr="00D505F4">
              <w:rPr>
                <w:rFonts w:ascii="Cambria" w:hAnsi="Cambria"/>
                <w:b/>
                <w:sz w:val="24"/>
                <w:szCs w:val="24"/>
              </w:rPr>
              <w:lastRenderedPageBreak/>
              <w:t xml:space="preserve">Catechism: </w:t>
            </w:r>
            <w:r w:rsidR="00C615EE">
              <w:rPr>
                <w:rFonts w:ascii="Cambria" w:hAnsi="Cambria"/>
                <w:b/>
                <w:sz w:val="24"/>
                <w:szCs w:val="24"/>
              </w:rPr>
              <w:t>Ninth and Tenth Commandments</w:t>
            </w:r>
          </w:p>
        </w:tc>
        <w:tc>
          <w:tcPr>
            <w:tcW w:w="2424" w:type="dxa"/>
          </w:tcPr>
          <w:p w14:paraId="079C2399" w14:textId="77777777" w:rsidR="00D505F4" w:rsidRPr="00D505F4" w:rsidRDefault="00D505F4" w:rsidP="00D505F4">
            <w:pPr>
              <w:jc w:val="center"/>
              <w:rPr>
                <w:rFonts w:ascii="Cambria" w:hAnsi="Cambria"/>
                <w:b/>
                <w:sz w:val="24"/>
                <w:szCs w:val="24"/>
              </w:rPr>
            </w:pPr>
            <w:r w:rsidRPr="00D505F4">
              <w:rPr>
                <w:rFonts w:ascii="Cambria" w:hAnsi="Cambria"/>
                <w:b/>
                <w:sz w:val="24"/>
                <w:szCs w:val="24"/>
              </w:rPr>
              <w:t>Grades</w:t>
            </w:r>
          </w:p>
        </w:tc>
      </w:tr>
      <w:tr w:rsidR="00D505F4" w:rsidRPr="001E2459" w14:paraId="0476CA6C" w14:textId="77777777" w:rsidTr="00D00D01">
        <w:trPr>
          <w:trHeight w:val="180"/>
        </w:trPr>
        <w:tc>
          <w:tcPr>
            <w:tcW w:w="7743" w:type="dxa"/>
          </w:tcPr>
          <w:p w14:paraId="1E1E4012" w14:textId="77777777" w:rsidR="00D505F4" w:rsidRPr="00A159D0" w:rsidRDefault="00C90A18" w:rsidP="00D505F4">
            <w:pPr>
              <w:rPr>
                <w:rFonts w:ascii="Cambria" w:hAnsi="Cambria"/>
                <w:sz w:val="24"/>
                <w:szCs w:val="24"/>
              </w:rPr>
            </w:pPr>
            <w:r>
              <w:rPr>
                <w:rFonts w:ascii="Cambria" w:hAnsi="Cambria"/>
                <w:sz w:val="24"/>
                <w:szCs w:val="24"/>
              </w:rPr>
              <w:t xml:space="preserve">The </w:t>
            </w:r>
            <w:r w:rsidR="00C615EE">
              <w:rPr>
                <w:rFonts w:ascii="Cambria" w:hAnsi="Cambria"/>
                <w:sz w:val="24"/>
                <w:szCs w:val="24"/>
              </w:rPr>
              <w:t xml:space="preserve">Ninth </w:t>
            </w:r>
            <w:r w:rsidR="00A159D0" w:rsidRPr="00A159D0">
              <w:rPr>
                <w:rFonts w:ascii="Cambria" w:hAnsi="Cambria"/>
                <w:sz w:val="24"/>
                <w:szCs w:val="24"/>
              </w:rPr>
              <w:t>Commandment:</w:t>
            </w:r>
          </w:p>
          <w:p w14:paraId="098CB800" w14:textId="77777777" w:rsidR="00D505F4" w:rsidRPr="00D505F4" w:rsidRDefault="00C615EE" w:rsidP="00D505F4">
            <w:pPr>
              <w:rPr>
                <w:rFonts w:ascii="Cambria" w:hAnsi="Cambria"/>
                <w:sz w:val="24"/>
                <w:szCs w:val="24"/>
              </w:rPr>
            </w:pPr>
            <w:r>
              <w:rPr>
                <w:rFonts w:ascii="Cambria" w:hAnsi="Cambria"/>
                <w:sz w:val="24"/>
                <w:szCs w:val="24"/>
              </w:rPr>
              <w:t>You shall not covet your neighbor’s house.</w:t>
            </w:r>
            <w:r w:rsidR="002F5733">
              <w:rPr>
                <w:rFonts w:ascii="Cambria" w:hAnsi="Cambria"/>
                <w:sz w:val="24"/>
                <w:szCs w:val="24"/>
              </w:rPr>
              <w:t xml:space="preserve"> </w:t>
            </w:r>
          </w:p>
        </w:tc>
        <w:tc>
          <w:tcPr>
            <w:tcW w:w="2424" w:type="dxa"/>
          </w:tcPr>
          <w:p w14:paraId="767B9A15" w14:textId="77777777" w:rsidR="00D505F4" w:rsidRPr="00D505F4" w:rsidRDefault="00A159D0" w:rsidP="00D505F4">
            <w:pPr>
              <w:jc w:val="center"/>
              <w:rPr>
                <w:rFonts w:ascii="Cambria" w:hAnsi="Cambria"/>
                <w:sz w:val="24"/>
                <w:szCs w:val="24"/>
              </w:rPr>
            </w:pPr>
            <w:r>
              <w:rPr>
                <w:rFonts w:ascii="Cambria" w:hAnsi="Cambria"/>
                <w:sz w:val="24"/>
                <w:szCs w:val="24"/>
              </w:rPr>
              <w:t>K+</w:t>
            </w:r>
          </w:p>
          <w:p w14:paraId="7ED31FC5" w14:textId="77777777" w:rsidR="00D505F4" w:rsidRPr="00D505F4" w:rsidRDefault="00D505F4" w:rsidP="00D505F4">
            <w:pPr>
              <w:jc w:val="center"/>
              <w:rPr>
                <w:rFonts w:ascii="Cambria" w:hAnsi="Cambria"/>
                <w:sz w:val="24"/>
                <w:szCs w:val="24"/>
              </w:rPr>
            </w:pPr>
          </w:p>
        </w:tc>
      </w:tr>
      <w:tr w:rsidR="00D505F4" w:rsidRPr="001E2459" w14:paraId="18544CDA" w14:textId="77777777" w:rsidTr="00D00D01">
        <w:trPr>
          <w:trHeight w:val="683"/>
        </w:trPr>
        <w:tc>
          <w:tcPr>
            <w:tcW w:w="7743" w:type="dxa"/>
          </w:tcPr>
          <w:p w14:paraId="5C403C77" w14:textId="77777777" w:rsidR="00D505F4" w:rsidRPr="00D505F4" w:rsidRDefault="00544946" w:rsidP="00D505F4">
            <w:pPr>
              <w:rPr>
                <w:rFonts w:ascii="Cambria" w:hAnsi="Cambria"/>
                <w:i/>
                <w:sz w:val="24"/>
                <w:szCs w:val="24"/>
              </w:rPr>
            </w:pPr>
            <w:r>
              <w:rPr>
                <w:rFonts w:ascii="Cambria" w:hAnsi="Cambria"/>
                <w:i/>
                <w:sz w:val="24"/>
                <w:szCs w:val="24"/>
              </w:rPr>
              <w:t xml:space="preserve">What </w:t>
            </w:r>
            <w:r w:rsidR="002F5733">
              <w:rPr>
                <w:rFonts w:ascii="Cambria" w:hAnsi="Cambria"/>
                <w:i/>
                <w:sz w:val="24"/>
                <w:szCs w:val="24"/>
              </w:rPr>
              <w:t>does this mean</w:t>
            </w:r>
            <w:r w:rsidR="00D505F4" w:rsidRPr="00D505F4">
              <w:rPr>
                <w:rFonts w:ascii="Cambria" w:hAnsi="Cambria"/>
                <w:i/>
                <w:sz w:val="24"/>
                <w:szCs w:val="24"/>
              </w:rPr>
              <w:t>?</w:t>
            </w:r>
          </w:p>
          <w:p w14:paraId="275C9A04" w14:textId="77777777" w:rsidR="00CE3606" w:rsidRPr="00D505F4" w:rsidRDefault="00CE3606" w:rsidP="00C615EE">
            <w:pPr>
              <w:rPr>
                <w:rFonts w:ascii="Cambria" w:hAnsi="Cambria"/>
                <w:sz w:val="24"/>
                <w:szCs w:val="24"/>
              </w:rPr>
            </w:pPr>
            <w:r>
              <w:rPr>
                <w:rFonts w:ascii="Cambria" w:hAnsi="Cambria"/>
                <w:sz w:val="24"/>
                <w:szCs w:val="24"/>
              </w:rPr>
              <w:t xml:space="preserve">We should fear and love God so that we do not </w:t>
            </w:r>
            <w:r w:rsidR="00C615EE">
              <w:rPr>
                <w:rFonts w:ascii="Cambria" w:hAnsi="Cambria"/>
                <w:sz w:val="24"/>
                <w:szCs w:val="24"/>
              </w:rPr>
              <w:t>scheme to get our neighbor’s inheritance or house, or get it in a way which only appears right, but help and be of service to him in keeping it.</w:t>
            </w:r>
          </w:p>
        </w:tc>
        <w:tc>
          <w:tcPr>
            <w:tcW w:w="2424" w:type="dxa"/>
          </w:tcPr>
          <w:p w14:paraId="268D5DCD" w14:textId="77777777" w:rsidR="00D505F4" w:rsidRPr="00D505F4" w:rsidRDefault="00A159D0" w:rsidP="00D505F4">
            <w:pPr>
              <w:jc w:val="center"/>
              <w:rPr>
                <w:rFonts w:ascii="Cambria" w:hAnsi="Cambria"/>
                <w:sz w:val="24"/>
                <w:szCs w:val="24"/>
              </w:rPr>
            </w:pPr>
            <w:r>
              <w:rPr>
                <w:rFonts w:ascii="Cambria" w:hAnsi="Cambria"/>
                <w:sz w:val="24"/>
                <w:szCs w:val="24"/>
              </w:rPr>
              <w:t>2</w:t>
            </w:r>
            <w:r w:rsidRPr="00A159D0">
              <w:rPr>
                <w:rFonts w:ascii="Cambria" w:hAnsi="Cambria"/>
                <w:sz w:val="24"/>
                <w:szCs w:val="24"/>
                <w:vertAlign w:val="superscript"/>
              </w:rPr>
              <w:t>nd</w:t>
            </w:r>
            <w:r>
              <w:rPr>
                <w:rFonts w:ascii="Cambria" w:hAnsi="Cambria"/>
                <w:sz w:val="24"/>
                <w:szCs w:val="24"/>
              </w:rPr>
              <w:t>+</w:t>
            </w:r>
          </w:p>
        </w:tc>
      </w:tr>
      <w:tr w:rsidR="00312B61" w:rsidRPr="001E2459" w14:paraId="00ADACCC" w14:textId="77777777" w:rsidTr="00D00D01">
        <w:trPr>
          <w:trHeight w:val="683"/>
        </w:trPr>
        <w:tc>
          <w:tcPr>
            <w:tcW w:w="7743" w:type="dxa"/>
          </w:tcPr>
          <w:p w14:paraId="751516B1" w14:textId="77777777" w:rsidR="00312B61" w:rsidRDefault="00C90A18" w:rsidP="00D505F4">
            <w:pPr>
              <w:rPr>
                <w:rFonts w:ascii="Cambria" w:hAnsi="Cambria"/>
                <w:sz w:val="24"/>
                <w:szCs w:val="24"/>
              </w:rPr>
            </w:pPr>
            <w:r>
              <w:rPr>
                <w:rFonts w:ascii="Cambria" w:hAnsi="Cambria"/>
                <w:sz w:val="24"/>
                <w:szCs w:val="24"/>
              </w:rPr>
              <w:t xml:space="preserve">The </w:t>
            </w:r>
            <w:r w:rsidR="00C615EE">
              <w:rPr>
                <w:rFonts w:ascii="Cambria" w:hAnsi="Cambria"/>
                <w:sz w:val="24"/>
                <w:szCs w:val="24"/>
              </w:rPr>
              <w:t>Tenth</w:t>
            </w:r>
            <w:r w:rsidR="005443AC">
              <w:rPr>
                <w:rFonts w:ascii="Cambria" w:hAnsi="Cambria"/>
                <w:sz w:val="24"/>
                <w:szCs w:val="24"/>
              </w:rPr>
              <w:t xml:space="preserve"> </w:t>
            </w:r>
            <w:r w:rsidR="00A159D0">
              <w:rPr>
                <w:rFonts w:ascii="Cambria" w:hAnsi="Cambria"/>
                <w:sz w:val="24"/>
                <w:szCs w:val="24"/>
              </w:rPr>
              <w:t>Commandment:</w:t>
            </w:r>
          </w:p>
          <w:p w14:paraId="451479CA" w14:textId="77777777" w:rsidR="00A159D0" w:rsidRPr="00747262" w:rsidRDefault="00C615EE" w:rsidP="00C90A18">
            <w:pPr>
              <w:rPr>
                <w:rFonts w:ascii="Cambria" w:hAnsi="Cambria"/>
                <w:sz w:val="24"/>
                <w:szCs w:val="24"/>
              </w:rPr>
            </w:pPr>
            <w:r>
              <w:rPr>
                <w:rFonts w:ascii="Cambria" w:hAnsi="Cambria"/>
                <w:sz w:val="24"/>
                <w:szCs w:val="24"/>
              </w:rPr>
              <w:t>You shall not covet your neighbor’s wife, or his manservant or maidservant, his ox or donkey, or anything that belongs to your neighbor.</w:t>
            </w:r>
          </w:p>
        </w:tc>
        <w:tc>
          <w:tcPr>
            <w:tcW w:w="2424" w:type="dxa"/>
          </w:tcPr>
          <w:p w14:paraId="3D910D07" w14:textId="77777777" w:rsidR="00312B61" w:rsidRDefault="00A159D0" w:rsidP="00D505F4">
            <w:pPr>
              <w:jc w:val="center"/>
              <w:rPr>
                <w:rFonts w:ascii="Cambria" w:hAnsi="Cambria"/>
                <w:sz w:val="24"/>
                <w:szCs w:val="24"/>
              </w:rPr>
            </w:pPr>
            <w:r>
              <w:rPr>
                <w:rFonts w:ascii="Cambria" w:hAnsi="Cambria"/>
                <w:sz w:val="24"/>
                <w:szCs w:val="24"/>
              </w:rPr>
              <w:t>K+</w:t>
            </w:r>
          </w:p>
        </w:tc>
      </w:tr>
      <w:tr w:rsidR="00A159D0" w:rsidRPr="001E2459" w14:paraId="7AA3AF03" w14:textId="77777777" w:rsidTr="00D00D01">
        <w:trPr>
          <w:trHeight w:val="683"/>
        </w:trPr>
        <w:tc>
          <w:tcPr>
            <w:tcW w:w="7743" w:type="dxa"/>
          </w:tcPr>
          <w:p w14:paraId="21CACD20" w14:textId="77777777" w:rsidR="00A159D0" w:rsidRPr="00A159D0" w:rsidRDefault="00A159D0" w:rsidP="00D505F4">
            <w:pPr>
              <w:rPr>
                <w:rFonts w:ascii="Cambria" w:hAnsi="Cambria"/>
                <w:i/>
                <w:sz w:val="24"/>
                <w:szCs w:val="24"/>
              </w:rPr>
            </w:pPr>
            <w:r w:rsidRPr="00A159D0">
              <w:rPr>
                <w:rFonts w:ascii="Cambria" w:hAnsi="Cambria"/>
                <w:i/>
                <w:sz w:val="24"/>
                <w:szCs w:val="24"/>
              </w:rPr>
              <w:t>What does this mean?</w:t>
            </w:r>
          </w:p>
          <w:p w14:paraId="7C2C153F" w14:textId="77777777" w:rsidR="00A159D0" w:rsidRDefault="00CE3606" w:rsidP="00C615EE">
            <w:pPr>
              <w:rPr>
                <w:rFonts w:ascii="Cambria" w:hAnsi="Cambria"/>
                <w:sz w:val="24"/>
                <w:szCs w:val="24"/>
              </w:rPr>
            </w:pPr>
            <w:r>
              <w:rPr>
                <w:rFonts w:ascii="Cambria" w:hAnsi="Cambria"/>
                <w:sz w:val="24"/>
                <w:szCs w:val="24"/>
              </w:rPr>
              <w:t>We shoul</w:t>
            </w:r>
            <w:r w:rsidR="00C90A18">
              <w:rPr>
                <w:rFonts w:ascii="Cambria" w:hAnsi="Cambria"/>
                <w:sz w:val="24"/>
                <w:szCs w:val="24"/>
              </w:rPr>
              <w:t xml:space="preserve">d fear and love God so that we do not </w:t>
            </w:r>
            <w:r w:rsidR="00C615EE">
              <w:rPr>
                <w:rFonts w:ascii="Cambria" w:hAnsi="Cambria"/>
                <w:sz w:val="24"/>
                <w:szCs w:val="24"/>
              </w:rPr>
              <w:t>entice or force away our neighbor’s wife, workers, or animals, or turn them against him, but urge them to stay and do their duty.</w:t>
            </w:r>
          </w:p>
        </w:tc>
        <w:tc>
          <w:tcPr>
            <w:tcW w:w="2424" w:type="dxa"/>
          </w:tcPr>
          <w:p w14:paraId="42380850" w14:textId="77777777" w:rsidR="00A159D0" w:rsidRDefault="00A159D0" w:rsidP="00D505F4">
            <w:pPr>
              <w:jc w:val="center"/>
              <w:rPr>
                <w:rFonts w:ascii="Cambria" w:hAnsi="Cambria"/>
                <w:sz w:val="24"/>
                <w:szCs w:val="24"/>
              </w:rPr>
            </w:pPr>
            <w:r>
              <w:rPr>
                <w:rFonts w:ascii="Cambria" w:hAnsi="Cambria"/>
                <w:sz w:val="24"/>
                <w:szCs w:val="24"/>
              </w:rPr>
              <w:t>2</w:t>
            </w:r>
            <w:r w:rsidRPr="00A159D0">
              <w:rPr>
                <w:rFonts w:ascii="Cambria" w:hAnsi="Cambria"/>
                <w:sz w:val="24"/>
                <w:szCs w:val="24"/>
                <w:vertAlign w:val="superscript"/>
              </w:rPr>
              <w:t>nd</w:t>
            </w:r>
            <w:r>
              <w:rPr>
                <w:rFonts w:ascii="Cambria" w:hAnsi="Cambria"/>
                <w:sz w:val="24"/>
                <w:szCs w:val="24"/>
              </w:rPr>
              <w:t>+</w:t>
            </w:r>
          </w:p>
        </w:tc>
      </w:tr>
    </w:tbl>
    <w:p w14:paraId="747E1101" w14:textId="77777777" w:rsidR="003567F4" w:rsidRDefault="003567F4" w:rsidP="000F49EB">
      <w:pPr>
        <w:pStyle w:val="Default"/>
        <w:spacing w:before="0" w:line="320" w:lineRule="atLeast"/>
        <w:rPr>
          <w:rFonts w:ascii="Cambria" w:hAnsi="Cambria"/>
          <w:b/>
          <w:bCs/>
        </w:rPr>
      </w:pPr>
    </w:p>
    <w:p w14:paraId="51F805A6" w14:textId="69464617" w:rsidR="00861AD4" w:rsidRPr="00D00D01" w:rsidRDefault="00861AD4" w:rsidP="000F49EB">
      <w:pPr>
        <w:pStyle w:val="Default"/>
        <w:spacing w:before="0" w:line="320" w:lineRule="atLeast"/>
        <w:rPr>
          <w:rFonts w:ascii="Cambria" w:hAnsi="Cambria"/>
        </w:rPr>
      </w:pPr>
    </w:p>
    <w:sectPr w:rsidR="00861AD4" w:rsidRPr="00D00D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5701" w14:textId="77777777" w:rsidR="0042285B" w:rsidRDefault="0042285B" w:rsidP="00266C81">
      <w:pPr>
        <w:spacing w:after="0" w:line="240" w:lineRule="auto"/>
      </w:pPr>
      <w:r>
        <w:separator/>
      </w:r>
    </w:p>
  </w:endnote>
  <w:endnote w:type="continuationSeparator" w:id="0">
    <w:p w14:paraId="5A9044C3" w14:textId="77777777" w:rsidR="0042285B" w:rsidRDefault="0042285B"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LSBSymbol">
    <w:altName w:val="Cambria"/>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88664" w14:textId="77777777" w:rsidR="0042285B" w:rsidRDefault="0042285B" w:rsidP="00266C81">
      <w:pPr>
        <w:spacing w:after="0" w:line="240" w:lineRule="auto"/>
      </w:pPr>
      <w:r>
        <w:separator/>
      </w:r>
    </w:p>
  </w:footnote>
  <w:footnote w:type="continuationSeparator" w:id="0">
    <w:p w14:paraId="00E1BC29" w14:textId="77777777" w:rsidR="0042285B" w:rsidRDefault="0042285B"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849EF"/>
    <w:rsid w:val="000D6049"/>
    <w:rsid w:val="000F453C"/>
    <w:rsid w:val="000F49EB"/>
    <w:rsid w:val="00104EB5"/>
    <w:rsid w:val="00123981"/>
    <w:rsid w:val="00132CEA"/>
    <w:rsid w:val="00136D48"/>
    <w:rsid w:val="001511E8"/>
    <w:rsid w:val="00164E0C"/>
    <w:rsid w:val="00174147"/>
    <w:rsid w:val="001B4DF0"/>
    <w:rsid w:val="001E1E09"/>
    <w:rsid w:val="001E2459"/>
    <w:rsid w:val="001E558F"/>
    <w:rsid w:val="0021373B"/>
    <w:rsid w:val="0022729F"/>
    <w:rsid w:val="00241CE4"/>
    <w:rsid w:val="002611F6"/>
    <w:rsid w:val="00266C81"/>
    <w:rsid w:val="00287DC9"/>
    <w:rsid w:val="002A58FD"/>
    <w:rsid w:val="002B0BC6"/>
    <w:rsid w:val="002B2017"/>
    <w:rsid w:val="002C00C5"/>
    <w:rsid w:val="002F5733"/>
    <w:rsid w:val="00310FFD"/>
    <w:rsid w:val="00312B61"/>
    <w:rsid w:val="00322193"/>
    <w:rsid w:val="00341FDC"/>
    <w:rsid w:val="003567F4"/>
    <w:rsid w:val="003954C7"/>
    <w:rsid w:val="003B75AD"/>
    <w:rsid w:val="003D3333"/>
    <w:rsid w:val="003D4F31"/>
    <w:rsid w:val="003E5A48"/>
    <w:rsid w:val="00413A3E"/>
    <w:rsid w:val="00421268"/>
    <w:rsid w:val="0042285B"/>
    <w:rsid w:val="00422923"/>
    <w:rsid w:val="00446ECA"/>
    <w:rsid w:val="00466A11"/>
    <w:rsid w:val="00467C05"/>
    <w:rsid w:val="004839FD"/>
    <w:rsid w:val="004D1BF7"/>
    <w:rsid w:val="005133F5"/>
    <w:rsid w:val="005223EC"/>
    <w:rsid w:val="005443AC"/>
    <w:rsid w:val="00544946"/>
    <w:rsid w:val="00573461"/>
    <w:rsid w:val="00575139"/>
    <w:rsid w:val="005841A2"/>
    <w:rsid w:val="005B6B37"/>
    <w:rsid w:val="005C122B"/>
    <w:rsid w:val="005E7560"/>
    <w:rsid w:val="00605604"/>
    <w:rsid w:val="006816B7"/>
    <w:rsid w:val="006832A2"/>
    <w:rsid w:val="0069718D"/>
    <w:rsid w:val="006B6187"/>
    <w:rsid w:val="007100B6"/>
    <w:rsid w:val="00711C72"/>
    <w:rsid w:val="00747262"/>
    <w:rsid w:val="00774309"/>
    <w:rsid w:val="00791D25"/>
    <w:rsid w:val="007F58BC"/>
    <w:rsid w:val="00831945"/>
    <w:rsid w:val="00861AD4"/>
    <w:rsid w:val="00870671"/>
    <w:rsid w:val="00871F9F"/>
    <w:rsid w:val="0089778C"/>
    <w:rsid w:val="008E60E0"/>
    <w:rsid w:val="009227C1"/>
    <w:rsid w:val="00932486"/>
    <w:rsid w:val="0098190A"/>
    <w:rsid w:val="00990AD1"/>
    <w:rsid w:val="009A46D3"/>
    <w:rsid w:val="009B5DE3"/>
    <w:rsid w:val="009C62FB"/>
    <w:rsid w:val="00A1042D"/>
    <w:rsid w:val="00A11F46"/>
    <w:rsid w:val="00A14EA8"/>
    <w:rsid w:val="00A159D0"/>
    <w:rsid w:val="00A61538"/>
    <w:rsid w:val="00AE21FB"/>
    <w:rsid w:val="00B209DD"/>
    <w:rsid w:val="00B274FB"/>
    <w:rsid w:val="00B279F2"/>
    <w:rsid w:val="00B66855"/>
    <w:rsid w:val="00B96E8E"/>
    <w:rsid w:val="00BB2930"/>
    <w:rsid w:val="00BE41F8"/>
    <w:rsid w:val="00BF233C"/>
    <w:rsid w:val="00C04E2C"/>
    <w:rsid w:val="00C11E1C"/>
    <w:rsid w:val="00C158A4"/>
    <w:rsid w:val="00C17FD6"/>
    <w:rsid w:val="00C615EE"/>
    <w:rsid w:val="00C813AC"/>
    <w:rsid w:val="00C90A18"/>
    <w:rsid w:val="00C91D1A"/>
    <w:rsid w:val="00CD0B91"/>
    <w:rsid w:val="00CE3606"/>
    <w:rsid w:val="00D00AD1"/>
    <w:rsid w:val="00D00D01"/>
    <w:rsid w:val="00D246D6"/>
    <w:rsid w:val="00D247F3"/>
    <w:rsid w:val="00D47E9B"/>
    <w:rsid w:val="00D505F4"/>
    <w:rsid w:val="00D526F8"/>
    <w:rsid w:val="00D75D51"/>
    <w:rsid w:val="00D86B28"/>
    <w:rsid w:val="00DA5FB3"/>
    <w:rsid w:val="00DC1627"/>
    <w:rsid w:val="00DC3B05"/>
    <w:rsid w:val="00DC619A"/>
    <w:rsid w:val="00DD4CB9"/>
    <w:rsid w:val="00DD551C"/>
    <w:rsid w:val="00DD7782"/>
    <w:rsid w:val="00DE6C87"/>
    <w:rsid w:val="00DF2B8E"/>
    <w:rsid w:val="00ED7966"/>
    <w:rsid w:val="00F54627"/>
    <w:rsid w:val="00F66DFC"/>
    <w:rsid w:val="00F93D0C"/>
    <w:rsid w:val="00F97016"/>
    <w:rsid w:val="00FB1E62"/>
    <w:rsid w:val="00FE5FDA"/>
    <w:rsid w:val="00FE7DEE"/>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BAC80"/>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2441</Characters>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2023-08-16T14:41:00Z</cp:lastPrinted>
  <dcterms:created xsi:type="dcterms:W3CDTF">2023-08-29T17:37:00Z</dcterms:created>
  <dcterms:modified xsi:type="dcterms:W3CDTF">2023-09-07T03:04:00Z</dcterms:modified>
</cp:coreProperties>
</file>