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7D6" w:rsidRDefault="005067D6" w:rsidP="005067D6">
      <w:pPr>
        <w:pStyle w:val="Default"/>
        <w:spacing w:before="0" w:line="384" w:lineRule="atLeast"/>
        <w:jc w:val="center"/>
        <w:rPr>
          <w:rFonts w:ascii="Times Roman" w:eastAsia="Times Roman" w:hAnsi="Times Roman" w:cs="Times Roman"/>
          <w:b/>
          <w:bCs/>
          <w:sz w:val="20"/>
          <w:szCs w:val="20"/>
        </w:rPr>
      </w:pPr>
      <w:r>
        <w:rPr>
          <w:rFonts w:ascii="Cambria" w:hAnsi="Cambria"/>
          <w:b/>
          <w:bCs/>
          <w:sz w:val="20"/>
          <w:szCs w:val="20"/>
        </w:rPr>
        <w:t>The Congregation at Prayer</w:t>
      </w:r>
    </w:p>
    <w:p w:rsidR="005067D6" w:rsidRDefault="005067D6" w:rsidP="005067D6">
      <w:pPr>
        <w:pStyle w:val="Default"/>
        <w:spacing w:before="0" w:line="320" w:lineRule="atLeast"/>
        <w:jc w:val="center"/>
        <w:rPr>
          <w:rFonts w:ascii="Times Roman" w:eastAsia="Times Roman" w:hAnsi="Times Roman" w:cs="Times Roman"/>
          <w:sz w:val="20"/>
          <w:szCs w:val="20"/>
        </w:rPr>
      </w:pPr>
      <w:r>
        <w:rPr>
          <w:rFonts w:ascii="Cambria" w:hAnsi="Cambria"/>
          <w:i/>
          <w:iCs/>
          <w:sz w:val="20"/>
          <w:szCs w:val="20"/>
        </w:rPr>
        <w:t>A Guide for Daily Meditation and Prayer</w:t>
      </w:r>
    </w:p>
    <w:p w:rsidR="005067D6" w:rsidRDefault="005067D6" w:rsidP="005067D6">
      <w:pPr>
        <w:pStyle w:val="Default"/>
        <w:spacing w:before="0" w:line="320" w:lineRule="atLeast"/>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Last Sunday of Church Year (November 21, 2021)</w:t>
      </w:r>
    </w:p>
    <w:p w:rsidR="005067D6" w:rsidRDefault="005067D6" w:rsidP="005067D6">
      <w:pPr>
        <w:pStyle w:val="Default"/>
        <w:spacing w:before="0" w:line="180" w:lineRule="atLeast"/>
        <w:rPr>
          <w:rFonts w:ascii="Cambria" w:hAnsi="Cambria"/>
          <w:i/>
          <w:iCs/>
          <w:sz w:val="8"/>
          <w:szCs w:val="8"/>
        </w:rPr>
      </w:pPr>
    </w:p>
    <w:p w:rsidR="005067D6" w:rsidRDefault="005067D6" w:rsidP="005067D6">
      <w:pPr>
        <w:pStyle w:val="Default"/>
        <w:spacing w:before="0" w:line="160" w:lineRule="atLeast"/>
        <w:rPr>
          <w:rFonts w:ascii="Times Roman" w:eastAsia="Times Roman" w:hAnsi="Times Roman" w:cs="Times Roman"/>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5067D6" w:rsidRDefault="005067D6" w:rsidP="005067D6">
      <w:pPr>
        <w:pStyle w:val="Default"/>
        <w:spacing w:before="0" w:line="220" w:lineRule="atLeast"/>
        <w:rPr>
          <w:rFonts w:ascii="Cambria" w:hAnsi="Cambria"/>
          <w:b/>
          <w:bCs/>
          <w:i/>
          <w:iCs/>
          <w:sz w:val="18"/>
          <w:szCs w:val="18"/>
          <w:lang w:val="fr-FR"/>
        </w:rPr>
      </w:pPr>
    </w:p>
    <w:p w:rsidR="005067D6" w:rsidRDefault="005067D6" w:rsidP="005067D6">
      <w:pPr>
        <w:pStyle w:val="Default"/>
        <w:spacing w:before="0" w:line="220" w:lineRule="atLeast"/>
        <w:rPr>
          <w:rFonts w:ascii="Cambria" w:hAnsi="Cambria"/>
          <w:b/>
          <w:bCs/>
          <w:sz w:val="18"/>
          <w:szCs w:val="18"/>
        </w:rPr>
      </w:pPr>
      <w:r>
        <w:rPr>
          <w:rFonts w:ascii="Cambria" w:hAnsi="Cambria"/>
          <w:b/>
          <w:bCs/>
          <w:i/>
          <w:iCs/>
          <w:sz w:val="18"/>
          <w:szCs w:val="18"/>
          <w:lang w:val="fr-FR"/>
        </w:rPr>
        <w:t>Invocation</w:t>
      </w:r>
      <w:r>
        <w:rPr>
          <w:rFonts w:ascii="Cambria" w:hAnsi="Cambria"/>
          <w:b/>
          <w:bCs/>
          <w:i/>
          <w:iCs/>
          <w:sz w:val="18"/>
          <w:szCs w:val="18"/>
          <w:lang w:val="fr-FR"/>
        </w:rPr>
        <w:br/>
      </w:r>
    </w:p>
    <w:p w:rsidR="005067D6" w:rsidRDefault="005067D6" w:rsidP="005067D6">
      <w:pPr>
        <w:pStyle w:val="Default"/>
        <w:spacing w:before="0" w:line="220" w:lineRule="atLeast"/>
        <w:rPr>
          <w:rFonts w:ascii="Cambria" w:eastAsia="Cambria" w:hAnsi="Cambria" w:cs="Cambria"/>
          <w:b/>
          <w:bCs/>
          <w:sz w:val="18"/>
          <w:szCs w:val="18"/>
        </w:rPr>
      </w:pPr>
      <w:r>
        <w:rPr>
          <w:rFonts w:ascii="Cambria" w:hAnsi="Cambria"/>
          <w:b/>
          <w:bCs/>
          <w:sz w:val="18"/>
          <w:szCs w:val="18"/>
        </w:rPr>
        <w:t xml:space="preserve">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5067D6" w:rsidRDefault="005067D6" w:rsidP="005067D6">
      <w:pPr>
        <w:pStyle w:val="Default"/>
        <w:spacing w:before="0" w:line="220" w:lineRule="atLeast"/>
        <w:rPr>
          <w:rFonts w:ascii="Cambria" w:hAnsi="Cambria"/>
          <w:b/>
          <w:bCs/>
          <w:i/>
          <w:iCs/>
          <w:sz w:val="18"/>
          <w:szCs w:val="18"/>
        </w:rPr>
      </w:pPr>
    </w:p>
    <w:p w:rsidR="005067D6" w:rsidRDefault="005067D6" w:rsidP="005067D6">
      <w:pPr>
        <w:pStyle w:val="Default"/>
        <w:spacing w:before="0" w:line="220" w:lineRule="atLeast"/>
        <w:rPr>
          <w:rFonts w:ascii="Cambria" w:eastAsia="Cambria" w:hAnsi="Cambria" w:cs="Cambria"/>
          <w:b/>
          <w:b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5067D6" w:rsidRDefault="005067D6" w:rsidP="005067D6">
      <w:pPr>
        <w:pStyle w:val="Default"/>
        <w:spacing w:before="0" w:line="256" w:lineRule="atLeast"/>
        <w:rPr>
          <w:rFonts w:ascii="Cambria" w:hAnsi="Cambria"/>
          <w:b/>
          <w:bCs/>
          <w:sz w:val="18"/>
          <w:szCs w:val="18"/>
        </w:rPr>
      </w:pPr>
    </w:p>
    <w:p w:rsidR="005067D6" w:rsidRDefault="005067D6" w:rsidP="005067D6">
      <w:pPr>
        <w:pStyle w:val="Default"/>
        <w:spacing w:before="0" w:line="256" w:lineRule="atLeast"/>
        <w:rPr>
          <w:rFonts w:ascii="Cambria" w:hAnsi="Cambria"/>
          <w:b/>
          <w:bCs/>
          <w:sz w:val="20"/>
          <w:szCs w:val="20"/>
        </w:rPr>
      </w:pPr>
      <w:r>
        <w:rPr>
          <w:rFonts w:ascii="Cambria" w:hAnsi="Cambria"/>
          <w:b/>
          <w:bCs/>
          <w:sz w:val="18"/>
          <w:szCs w:val="18"/>
        </w:rPr>
        <w:t>Psalm of the Week: Psalm 122</w:t>
      </w:r>
    </w:p>
    <w:p w:rsidR="005067D6" w:rsidRDefault="005067D6" w:rsidP="005067D6">
      <w:pPr>
        <w:spacing w:after="0"/>
        <w:rPr>
          <w:rFonts w:ascii="Cambria" w:hAnsi="Cambria"/>
          <w:b/>
          <w:bCs/>
          <w:sz w:val="18"/>
          <w:szCs w:val="18"/>
        </w:rPr>
      </w:pPr>
    </w:p>
    <w:p w:rsidR="005067D6" w:rsidRDefault="005067D6" w:rsidP="005067D6">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5067D6" w:rsidTr="005067D6">
        <w:tc>
          <w:tcPr>
            <w:tcW w:w="1525" w:type="dxa"/>
            <w:tcBorders>
              <w:top w:val="single" w:sz="4" w:space="0" w:color="auto"/>
              <w:left w:val="single" w:sz="4" w:space="0" w:color="auto"/>
              <w:bottom w:val="single" w:sz="4" w:space="0" w:color="auto"/>
              <w:right w:val="single" w:sz="4" w:space="0" w:color="auto"/>
            </w:tcBorders>
            <w:hideMark/>
          </w:tcPr>
          <w:p w:rsidR="005067D6" w:rsidRDefault="005067D6">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5067D6" w:rsidRDefault="005067D6">
            <w:pPr>
              <w:spacing w:line="240" w:lineRule="auto"/>
              <w:rPr>
                <w:rFonts w:ascii="Cambria" w:hAnsi="Cambria"/>
                <w:b/>
                <w:sz w:val="20"/>
                <w:szCs w:val="20"/>
              </w:rPr>
            </w:pPr>
            <w:r>
              <w:rPr>
                <w:rFonts w:ascii="Cambria" w:hAnsi="Cambria"/>
                <w:b/>
                <w:sz w:val="20"/>
                <w:szCs w:val="20"/>
              </w:rPr>
              <w:t>The Second Coming of Christ – Mark 13:24-37</w:t>
            </w:r>
          </w:p>
        </w:tc>
      </w:tr>
      <w:tr w:rsidR="005067D6" w:rsidTr="005067D6">
        <w:tc>
          <w:tcPr>
            <w:tcW w:w="1525" w:type="dxa"/>
            <w:tcBorders>
              <w:top w:val="single" w:sz="4" w:space="0" w:color="auto"/>
              <w:left w:val="single" w:sz="4" w:space="0" w:color="auto"/>
              <w:bottom w:val="single" w:sz="4" w:space="0" w:color="auto"/>
              <w:right w:val="single" w:sz="4" w:space="0" w:color="auto"/>
            </w:tcBorders>
            <w:hideMark/>
          </w:tcPr>
          <w:p w:rsidR="005067D6" w:rsidRDefault="005067D6">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5067D6" w:rsidRDefault="005067D6">
            <w:pPr>
              <w:spacing w:line="240" w:lineRule="auto"/>
              <w:rPr>
                <w:rFonts w:ascii="Cambria" w:hAnsi="Cambria"/>
                <w:sz w:val="20"/>
                <w:szCs w:val="20"/>
              </w:rPr>
            </w:pPr>
            <w:r>
              <w:rPr>
                <w:rFonts w:ascii="Cambria" w:hAnsi="Cambria"/>
                <w:sz w:val="20"/>
                <w:szCs w:val="20"/>
              </w:rPr>
              <w:t>The Destruction of Sennacherib’s Army – 2 Chronicles 32:1-23</w:t>
            </w:r>
          </w:p>
        </w:tc>
      </w:tr>
      <w:tr w:rsidR="005067D6" w:rsidTr="005067D6">
        <w:tc>
          <w:tcPr>
            <w:tcW w:w="1525" w:type="dxa"/>
            <w:tcBorders>
              <w:top w:val="single" w:sz="4" w:space="0" w:color="auto"/>
              <w:left w:val="single" w:sz="4" w:space="0" w:color="auto"/>
              <w:bottom w:val="single" w:sz="4" w:space="0" w:color="auto"/>
              <w:right w:val="single" w:sz="4" w:space="0" w:color="auto"/>
            </w:tcBorders>
            <w:hideMark/>
          </w:tcPr>
          <w:p w:rsidR="005067D6" w:rsidRDefault="005067D6">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5067D6" w:rsidRDefault="005067D6">
            <w:pPr>
              <w:pStyle w:val="Default"/>
              <w:spacing w:before="0" w:line="320" w:lineRule="atLeast"/>
              <w:rPr>
                <w:rFonts w:ascii="Cambria" w:hAnsi="Cambria"/>
                <w:sz w:val="20"/>
                <w:szCs w:val="20"/>
              </w:rPr>
            </w:pPr>
            <w:r>
              <w:rPr>
                <w:rFonts w:ascii="Cambria" w:hAnsi="Cambria"/>
                <w:sz w:val="20"/>
                <w:szCs w:val="20"/>
              </w:rPr>
              <w:t>King Hezekiah’s Life Is Extended – 2 Kings 20:1-11</w:t>
            </w:r>
          </w:p>
        </w:tc>
      </w:tr>
      <w:tr w:rsidR="005067D6" w:rsidTr="005067D6">
        <w:tc>
          <w:tcPr>
            <w:tcW w:w="1525" w:type="dxa"/>
            <w:tcBorders>
              <w:top w:val="single" w:sz="4" w:space="0" w:color="auto"/>
              <w:left w:val="single" w:sz="4" w:space="0" w:color="auto"/>
              <w:bottom w:val="single" w:sz="4" w:space="0" w:color="auto"/>
              <w:right w:val="single" w:sz="4" w:space="0" w:color="auto"/>
            </w:tcBorders>
            <w:hideMark/>
          </w:tcPr>
          <w:p w:rsidR="005067D6" w:rsidRDefault="005067D6">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5067D6" w:rsidRDefault="005067D6">
            <w:pPr>
              <w:pStyle w:val="Default"/>
              <w:spacing w:before="0" w:line="320" w:lineRule="atLeast"/>
              <w:rPr>
                <w:rFonts w:ascii="Cambria" w:hAnsi="Cambria"/>
                <w:sz w:val="20"/>
                <w:szCs w:val="20"/>
              </w:rPr>
            </w:pPr>
            <w:r>
              <w:rPr>
                <w:rFonts w:ascii="Cambria" w:hAnsi="Cambria"/>
                <w:bCs/>
                <w:sz w:val="20"/>
                <w:szCs w:val="20"/>
              </w:rPr>
              <w:t>King Manasseh of Judah – 2 Chronicles 33:1-20</w:t>
            </w:r>
          </w:p>
        </w:tc>
      </w:tr>
      <w:tr w:rsidR="005067D6" w:rsidTr="005067D6">
        <w:tc>
          <w:tcPr>
            <w:tcW w:w="1525" w:type="dxa"/>
            <w:tcBorders>
              <w:top w:val="single" w:sz="4" w:space="0" w:color="auto"/>
              <w:left w:val="single" w:sz="4" w:space="0" w:color="auto"/>
              <w:bottom w:val="single" w:sz="4" w:space="0" w:color="auto"/>
              <w:right w:val="single" w:sz="4" w:space="0" w:color="auto"/>
            </w:tcBorders>
            <w:hideMark/>
          </w:tcPr>
          <w:p w:rsidR="005067D6" w:rsidRDefault="005067D6">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5067D6" w:rsidRDefault="005067D6">
            <w:pPr>
              <w:spacing w:line="240" w:lineRule="auto"/>
              <w:rPr>
                <w:rFonts w:ascii="Cambria" w:hAnsi="Cambria"/>
                <w:b/>
                <w:sz w:val="20"/>
                <w:szCs w:val="20"/>
              </w:rPr>
            </w:pPr>
            <w:r>
              <w:rPr>
                <w:rFonts w:ascii="Cambria" w:hAnsi="Cambria"/>
                <w:b/>
                <w:sz w:val="20"/>
                <w:szCs w:val="20"/>
              </w:rPr>
              <w:t>Thanksgiving – Luke 17:11-19</w:t>
            </w:r>
          </w:p>
        </w:tc>
      </w:tr>
      <w:tr w:rsidR="005067D6" w:rsidTr="005067D6">
        <w:tc>
          <w:tcPr>
            <w:tcW w:w="1525" w:type="dxa"/>
            <w:tcBorders>
              <w:top w:val="single" w:sz="4" w:space="0" w:color="auto"/>
              <w:left w:val="single" w:sz="4" w:space="0" w:color="auto"/>
              <w:bottom w:val="single" w:sz="4" w:space="0" w:color="auto"/>
              <w:right w:val="single" w:sz="4" w:space="0" w:color="auto"/>
            </w:tcBorders>
            <w:hideMark/>
          </w:tcPr>
          <w:p w:rsidR="005067D6" w:rsidRDefault="005067D6">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5067D6" w:rsidRDefault="005067D6">
            <w:pPr>
              <w:pStyle w:val="Default"/>
              <w:spacing w:before="0" w:line="320" w:lineRule="atLeast"/>
              <w:rPr>
                <w:rFonts w:ascii="Cambria" w:hAnsi="Cambria"/>
                <w:sz w:val="20"/>
                <w:szCs w:val="20"/>
              </w:rPr>
            </w:pPr>
            <w:r>
              <w:rPr>
                <w:rFonts w:ascii="Cambria" w:hAnsi="Cambria"/>
                <w:sz w:val="20"/>
                <w:szCs w:val="20"/>
              </w:rPr>
              <w:t>King Josiah of Judah – 2 Chronicles 34:1-28</w:t>
            </w:r>
          </w:p>
        </w:tc>
      </w:tr>
      <w:tr w:rsidR="005067D6" w:rsidTr="005067D6">
        <w:tc>
          <w:tcPr>
            <w:tcW w:w="1525" w:type="dxa"/>
            <w:tcBorders>
              <w:top w:val="single" w:sz="4" w:space="0" w:color="auto"/>
              <w:left w:val="single" w:sz="4" w:space="0" w:color="auto"/>
              <w:bottom w:val="single" w:sz="4" w:space="0" w:color="auto"/>
              <w:right w:val="single" w:sz="4" w:space="0" w:color="auto"/>
            </w:tcBorders>
            <w:hideMark/>
          </w:tcPr>
          <w:p w:rsidR="005067D6" w:rsidRDefault="005067D6">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5067D6" w:rsidRDefault="005067D6">
            <w:pPr>
              <w:spacing w:line="240" w:lineRule="auto"/>
              <w:rPr>
                <w:rFonts w:ascii="Cambria" w:hAnsi="Cambria"/>
                <w:sz w:val="20"/>
                <w:szCs w:val="20"/>
              </w:rPr>
            </w:pPr>
            <w:r>
              <w:rPr>
                <w:rFonts w:ascii="Cambria" w:hAnsi="Cambria"/>
                <w:sz w:val="20"/>
                <w:szCs w:val="20"/>
              </w:rPr>
              <w:t>Sunday’s OT – Jeremiah 33:14-16</w:t>
            </w:r>
          </w:p>
        </w:tc>
      </w:tr>
    </w:tbl>
    <w:p w:rsidR="005067D6" w:rsidRDefault="005067D6" w:rsidP="005067D6">
      <w:pPr>
        <w:rPr>
          <w:rFonts w:ascii="Cambria" w:hAnsi="Cambria"/>
          <w:sz w:val="16"/>
          <w:szCs w:val="16"/>
        </w:rPr>
      </w:pPr>
    </w:p>
    <w:tbl>
      <w:tblPr>
        <w:tblStyle w:val="TableGrid"/>
        <w:tblW w:w="0" w:type="auto"/>
        <w:tblInd w:w="0" w:type="dxa"/>
        <w:tblLook w:val="04A0" w:firstRow="1" w:lastRow="0" w:firstColumn="1" w:lastColumn="0" w:noHBand="0" w:noVBand="1"/>
      </w:tblPr>
      <w:tblGrid>
        <w:gridCol w:w="5084"/>
        <w:gridCol w:w="1718"/>
      </w:tblGrid>
      <w:tr w:rsidR="005067D6" w:rsidTr="005067D6">
        <w:trPr>
          <w:trHeight w:val="2"/>
        </w:trPr>
        <w:tc>
          <w:tcPr>
            <w:tcW w:w="5084" w:type="dxa"/>
            <w:tcBorders>
              <w:top w:val="single" w:sz="4" w:space="0" w:color="auto"/>
              <w:left w:val="single" w:sz="4" w:space="0" w:color="auto"/>
              <w:bottom w:val="single" w:sz="4" w:space="0" w:color="auto"/>
              <w:right w:val="single" w:sz="4" w:space="0" w:color="auto"/>
            </w:tcBorders>
            <w:hideMark/>
          </w:tcPr>
          <w:p w:rsidR="005067D6" w:rsidRDefault="005067D6">
            <w:pPr>
              <w:spacing w:line="240" w:lineRule="auto"/>
              <w:rPr>
                <w:rFonts w:ascii="Cambria" w:hAnsi="Cambria"/>
                <w:b/>
                <w:sz w:val="18"/>
                <w:szCs w:val="18"/>
              </w:rPr>
            </w:pPr>
            <w:r>
              <w:rPr>
                <w:rFonts w:ascii="Cambria" w:hAnsi="Cambria"/>
                <w:b/>
                <w:sz w:val="18"/>
                <w:szCs w:val="18"/>
              </w:rPr>
              <w:t>Catechism: Fourth Petition of the Lord’s Prayer</w:t>
            </w:r>
          </w:p>
        </w:tc>
        <w:tc>
          <w:tcPr>
            <w:tcW w:w="1718" w:type="dxa"/>
            <w:tcBorders>
              <w:top w:val="single" w:sz="4" w:space="0" w:color="auto"/>
              <w:left w:val="single" w:sz="4" w:space="0" w:color="auto"/>
              <w:bottom w:val="single" w:sz="4" w:space="0" w:color="auto"/>
              <w:right w:val="single" w:sz="4" w:space="0" w:color="auto"/>
            </w:tcBorders>
            <w:hideMark/>
          </w:tcPr>
          <w:p w:rsidR="005067D6" w:rsidRDefault="005067D6">
            <w:pPr>
              <w:spacing w:line="240" w:lineRule="auto"/>
              <w:jc w:val="center"/>
              <w:rPr>
                <w:rFonts w:ascii="Cambria" w:hAnsi="Cambria"/>
                <w:b/>
                <w:sz w:val="18"/>
                <w:szCs w:val="18"/>
              </w:rPr>
            </w:pPr>
            <w:r>
              <w:rPr>
                <w:rFonts w:ascii="Cambria" w:hAnsi="Cambria"/>
                <w:b/>
                <w:sz w:val="18"/>
                <w:szCs w:val="18"/>
              </w:rPr>
              <w:t>Grades</w:t>
            </w:r>
          </w:p>
        </w:tc>
      </w:tr>
      <w:tr w:rsidR="005067D6" w:rsidTr="005067D6">
        <w:trPr>
          <w:trHeight w:val="305"/>
        </w:trPr>
        <w:tc>
          <w:tcPr>
            <w:tcW w:w="5084" w:type="dxa"/>
            <w:tcBorders>
              <w:top w:val="single" w:sz="4" w:space="0" w:color="auto"/>
              <w:left w:val="single" w:sz="4" w:space="0" w:color="auto"/>
              <w:bottom w:val="single" w:sz="4" w:space="0" w:color="auto"/>
              <w:right w:val="single" w:sz="4" w:space="0" w:color="auto"/>
            </w:tcBorders>
            <w:hideMark/>
          </w:tcPr>
          <w:p w:rsidR="005067D6" w:rsidRDefault="005067D6">
            <w:pPr>
              <w:spacing w:line="240" w:lineRule="auto"/>
              <w:rPr>
                <w:rFonts w:ascii="Cambria" w:hAnsi="Cambria"/>
                <w:sz w:val="18"/>
                <w:szCs w:val="18"/>
              </w:rPr>
            </w:pPr>
            <w:r>
              <w:rPr>
                <w:rFonts w:ascii="Cambria" w:hAnsi="Cambria"/>
                <w:sz w:val="18"/>
                <w:szCs w:val="18"/>
              </w:rPr>
              <w:t>Give us this day our daily bread.</w:t>
            </w:r>
          </w:p>
        </w:tc>
        <w:tc>
          <w:tcPr>
            <w:tcW w:w="1718" w:type="dxa"/>
            <w:tcBorders>
              <w:top w:val="single" w:sz="4" w:space="0" w:color="auto"/>
              <w:left w:val="single" w:sz="4" w:space="0" w:color="auto"/>
              <w:bottom w:val="single" w:sz="4" w:space="0" w:color="auto"/>
              <w:right w:val="single" w:sz="4" w:space="0" w:color="auto"/>
            </w:tcBorders>
            <w:hideMark/>
          </w:tcPr>
          <w:p w:rsidR="005067D6" w:rsidRDefault="005067D6">
            <w:pPr>
              <w:spacing w:line="240" w:lineRule="auto"/>
              <w:jc w:val="center"/>
              <w:rPr>
                <w:rFonts w:ascii="Cambria" w:hAnsi="Cambria"/>
                <w:sz w:val="18"/>
                <w:szCs w:val="18"/>
              </w:rPr>
            </w:pPr>
            <w:r>
              <w:rPr>
                <w:rFonts w:ascii="Cambria" w:hAnsi="Cambria"/>
                <w:sz w:val="18"/>
                <w:szCs w:val="18"/>
              </w:rPr>
              <w:t>K+</w:t>
            </w:r>
          </w:p>
        </w:tc>
      </w:tr>
      <w:tr w:rsidR="005067D6" w:rsidTr="005067D6">
        <w:tc>
          <w:tcPr>
            <w:tcW w:w="5084" w:type="dxa"/>
            <w:tcBorders>
              <w:top w:val="single" w:sz="4" w:space="0" w:color="auto"/>
              <w:left w:val="single" w:sz="4" w:space="0" w:color="auto"/>
              <w:bottom w:val="single" w:sz="4" w:space="0" w:color="auto"/>
              <w:right w:val="single" w:sz="4" w:space="0" w:color="auto"/>
            </w:tcBorders>
            <w:hideMark/>
          </w:tcPr>
          <w:p w:rsidR="005067D6" w:rsidRDefault="005067D6">
            <w:pPr>
              <w:spacing w:line="240" w:lineRule="auto"/>
              <w:rPr>
                <w:rFonts w:ascii="Cambria" w:hAnsi="Cambria"/>
                <w:i/>
                <w:sz w:val="18"/>
                <w:szCs w:val="18"/>
              </w:rPr>
            </w:pPr>
            <w:r>
              <w:rPr>
                <w:rFonts w:ascii="Cambria" w:hAnsi="Cambria"/>
                <w:i/>
                <w:sz w:val="18"/>
                <w:szCs w:val="18"/>
              </w:rPr>
              <w:t xml:space="preserve">What does this mean? </w:t>
            </w:r>
          </w:p>
          <w:p w:rsidR="005067D6" w:rsidRDefault="005067D6">
            <w:pPr>
              <w:spacing w:line="240" w:lineRule="auto"/>
              <w:rPr>
                <w:rFonts w:ascii="Cambria" w:hAnsi="Cambria"/>
                <w:sz w:val="18"/>
                <w:szCs w:val="18"/>
              </w:rPr>
            </w:pPr>
            <w:r>
              <w:rPr>
                <w:rFonts w:ascii="Cambria" w:hAnsi="Cambria"/>
                <w:sz w:val="18"/>
                <w:szCs w:val="18"/>
              </w:rPr>
              <w:t>God certainly gives daily bread to everyone without our prayers, even to all evil people, but we pray in this petition that God would lead us to realize this and to receive our daily bread with thanksgiving</w:t>
            </w:r>
          </w:p>
        </w:tc>
        <w:tc>
          <w:tcPr>
            <w:tcW w:w="1718" w:type="dxa"/>
            <w:tcBorders>
              <w:top w:val="single" w:sz="4" w:space="0" w:color="auto"/>
              <w:left w:val="single" w:sz="4" w:space="0" w:color="auto"/>
              <w:bottom w:val="single" w:sz="4" w:space="0" w:color="auto"/>
              <w:right w:val="single" w:sz="4" w:space="0" w:color="auto"/>
            </w:tcBorders>
            <w:hideMark/>
          </w:tcPr>
          <w:p w:rsidR="005067D6" w:rsidRDefault="005067D6">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 xml:space="preserve"> +</w:t>
            </w:r>
          </w:p>
        </w:tc>
      </w:tr>
      <w:tr w:rsidR="005067D6" w:rsidTr="005067D6">
        <w:trPr>
          <w:trHeight w:val="557"/>
        </w:trPr>
        <w:tc>
          <w:tcPr>
            <w:tcW w:w="5084" w:type="dxa"/>
            <w:tcBorders>
              <w:top w:val="single" w:sz="4" w:space="0" w:color="auto"/>
              <w:left w:val="single" w:sz="4" w:space="0" w:color="auto"/>
              <w:bottom w:val="single" w:sz="4" w:space="0" w:color="auto"/>
              <w:right w:val="single" w:sz="4" w:space="0" w:color="auto"/>
            </w:tcBorders>
            <w:hideMark/>
          </w:tcPr>
          <w:p w:rsidR="005067D6" w:rsidRDefault="005067D6">
            <w:pPr>
              <w:spacing w:line="240" w:lineRule="auto"/>
              <w:rPr>
                <w:rFonts w:ascii="Cambria" w:hAnsi="Cambria"/>
                <w:i/>
                <w:sz w:val="18"/>
                <w:szCs w:val="18"/>
              </w:rPr>
            </w:pPr>
            <w:r>
              <w:rPr>
                <w:rFonts w:ascii="Cambria" w:hAnsi="Cambria"/>
                <w:i/>
                <w:sz w:val="18"/>
                <w:szCs w:val="18"/>
              </w:rPr>
              <w:t>What is meant by daily bread?</w:t>
            </w:r>
          </w:p>
          <w:p w:rsidR="005067D6" w:rsidRDefault="005067D6">
            <w:pPr>
              <w:spacing w:line="240" w:lineRule="auto"/>
              <w:rPr>
                <w:rFonts w:ascii="Cambria" w:hAnsi="Cambria"/>
                <w:sz w:val="18"/>
                <w:szCs w:val="18"/>
              </w:rPr>
            </w:pPr>
            <w:r>
              <w:rPr>
                <w:rFonts w:ascii="Cambria" w:hAnsi="Cambria"/>
                <w:sz w:val="18"/>
                <w:szCs w:val="18"/>
              </w:rPr>
              <w:t>Daily bread includes everything that has to do with the support and needs of the body, such as food, drink, clothing shoes, house, home, land, animals, money, goods, a devout husband or wife, devout children, devout workers, devout and faithful rulers, good government, good weather, peace, health, self-control, good reputation, good friends, faithful neighbors, and the like.</w:t>
            </w:r>
          </w:p>
        </w:tc>
        <w:tc>
          <w:tcPr>
            <w:tcW w:w="1718" w:type="dxa"/>
            <w:tcBorders>
              <w:top w:val="single" w:sz="4" w:space="0" w:color="auto"/>
              <w:left w:val="single" w:sz="4" w:space="0" w:color="auto"/>
              <w:bottom w:val="single" w:sz="4" w:space="0" w:color="auto"/>
              <w:right w:val="single" w:sz="4" w:space="0" w:color="auto"/>
            </w:tcBorders>
            <w:hideMark/>
          </w:tcPr>
          <w:p w:rsidR="005067D6" w:rsidRDefault="005067D6">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 xml:space="preserve"> +</w:t>
            </w:r>
          </w:p>
        </w:tc>
      </w:tr>
    </w:tbl>
    <w:p w:rsidR="00B5625B" w:rsidRDefault="00B5625B">
      <w:bookmarkStart w:id="0" w:name="_GoBack"/>
      <w:bookmarkEnd w:id="0"/>
    </w:p>
    <w:sectPr w:rsidR="00B562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BEA"/>
    <w:rsid w:val="001F3BEA"/>
    <w:rsid w:val="005067D6"/>
    <w:rsid w:val="00B56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AE236-F843-4FDE-A5A6-CF9DF1D2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7D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67D6"/>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5067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8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1351</Characters>
  <Application>Microsoft Office Word</Application>
  <DocSecurity>0</DocSecurity>
  <Lines>11</Lines>
  <Paragraphs>3</Paragraphs>
  <ScaleCrop>false</ScaleCrop>
  <Company/>
  <LinksUpToDate>false</LinksUpToDate>
  <CharactersWithSpaces>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2021-11-21T14:29:00Z</dcterms:created>
  <dcterms:modified xsi:type="dcterms:W3CDTF">2021-11-21T14:29:00Z</dcterms:modified>
</cp:coreProperties>
</file>