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E7" w:rsidRDefault="00B175E7" w:rsidP="00B175E7">
      <w:pPr>
        <w:pStyle w:val="Default"/>
        <w:spacing w:before="0" w:line="384" w:lineRule="atLeast"/>
        <w:jc w:val="center"/>
        <w:rPr>
          <w:rFonts w:ascii="Times Roman" w:eastAsia="Times Roman" w:hAnsi="Times Roman" w:cs="Times Roman"/>
          <w:b/>
          <w:bCs/>
          <w:sz w:val="18"/>
          <w:szCs w:val="18"/>
        </w:rPr>
      </w:pPr>
      <w:r>
        <w:rPr>
          <w:rFonts w:ascii="Cambria" w:hAnsi="Cambria"/>
          <w:b/>
          <w:bCs/>
          <w:sz w:val="18"/>
          <w:szCs w:val="18"/>
        </w:rPr>
        <w:t>The Congregation at Prayer</w:t>
      </w:r>
    </w:p>
    <w:p w:rsidR="00B175E7" w:rsidRDefault="00B175E7" w:rsidP="00B175E7">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B175E7" w:rsidRDefault="00B175E7" w:rsidP="00B175E7">
      <w:pPr>
        <w:pStyle w:val="Default"/>
        <w:spacing w:before="0" w:line="320" w:lineRule="atLeast"/>
        <w:jc w:val="center"/>
        <w:rPr>
          <w:rFonts w:ascii="Cambria" w:hAnsi="Cambria"/>
          <w:i/>
          <w:iCs/>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Martyrdom of St. John the Baptist  (August 29, 2021)</w:t>
      </w:r>
    </w:p>
    <w:p w:rsidR="00B175E7" w:rsidRDefault="00B175E7" w:rsidP="00B175E7">
      <w:pPr>
        <w:pStyle w:val="Default"/>
        <w:spacing w:before="0" w:line="320" w:lineRule="atLeast"/>
        <w:jc w:val="center"/>
        <w:rPr>
          <w:rFonts w:ascii="Times Roman" w:eastAsia="Times Roman" w:hAnsi="Times Roman" w:cs="Times Roman"/>
          <w:sz w:val="18"/>
          <w:szCs w:val="18"/>
        </w:rPr>
      </w:pPr>
    </w:p>
    <w:p w:rsidR="00B175E7" w:rsidRDefault="00B175E7" w:rsidP="00B175E7">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B175E7" w:rsidRDefault="00B175E7" w:rsidP="00B175E7">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B175E7" w:rsidRDefault="00B175E7" w:rsidP="00B175E7">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B175E7" w:rsidRDefault="00B175E7" w:rsidP="00B175E7">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B175E7" w:rsidRDefault="00B175E7" w:rsidP="00B175E7">
      <w:pPr>
        <w:pStyle w:val="Default"/>
        <w:spacing w:before="0" w:line="320" w:lineRule="atLeast"/>
        <w:rPr>
          <w:rFonts w:ascii="Times Roman" w:eastAsia="Times Roman" w:hAnsi="Times Roman" w:cs="Times Roman"/>
          <w:b/>
          <w:bCs/>
          <w:sz w:val="18"/>
          <w:szCs w:val="18"/>
        </w:rPr>
      </w:pPr>
      <w:r>
        <w:rPr>
          <w:rFonts w:ascii="Cambria" w:hAnsi="Cambria"/>
          <w:b/>
          <w:bCs/>
          <w:i/>
          <w:iCs/>
          <w:sz w:val="18"/>
          <w:szCs w:val="18"/>
          <w:lang w:val="de-DE"/>
        </w:rPr>
        <w:t>Verse</w:t>
      </w:r>
      <w:r>
        <w:rPr>
          <w:rFonts w:ascii="Cambria" w:hAnsi="Cambria"/>
          <w:b/>
          <w:bCs/>
          <w:sz w:val="18"/>
          <w:szCs w:val="18"/>
          <w:lang w:val="it-IT"/>
        </w:rPr>
        <w:t>: Romans 5:8 – God shows his love for us in that while we were still sinners, Christ died for us.</w:t>
      </w:r>
    </w:p>
    <w:p w:rsidR="00B175E7" w:rsidRDefault="00B175E7" w:rsidP="00B175E7">
      <w:pPr>
        <w:pStyle w:val="Default"/>
        <w:spacing w:before="0" w:line="256" w:lineRule="atLeast"/>
        <w:rPr>
          <w:rFonts w:ascii="Cambria" w:hAnsi="Cambria"/>
          <w:sz w:val="18"/>
          <w:szCs w:val="18"/>
        </w:rPr>
      </w:pPr>
      <w:r>
        <w:rPr>
          <w:rFonts w:ascii="Cambria" w:hAnsi="Cambria"/>
          <w:b/>
          <w:bCs/>
          <w:sz w:val="18"/>
          <w:szCs w:val="18"/>
        </w:rPr>
        <w:t xml:space="preserve">Psalm of the Week: </w:t>
      </w:r>
      <w:r>
        <w:rPr>
          <w:rFonts w:ascii="Cambria" w:hAnsi="Cambria"/>
          <w:sz w:val="18"/>
          <w:szCs w:val="18"/>
        </w:rPr>
        <w:t xml:space="preserve">Psalm 119:33-48 (He and </w:t>
      </w:r>
      <w:proofErr w:type="spellStart"/>
      <w:r>
        <w:rPr>
          <w:rFonts w:ascii="Cambria" w:hAnsi="Cambria"/>
          <w:sz w:val="18"/>
          <w:szCs w:val="18"/>
        </w:rPr>
        <w:t>Waw</w:t>
      </w:r>
      <w:proofErr w:type="spellEnd"/>
      <w:r>
        <w:rPr>
          <w:rFonts w:ascii="Cambria" w:hAnsi="Cambria"/>
          <w:sz w:val="18"/>
          <w:szCs w:val="18"/>
        </w:rPr>
        <w:t>)</w:t>
      </w:r>
    </w:p>
    <w:p w:rsidR="00B175E7" w:rsidRDefault="00B175E7" w:rsidP="00B175E7">
      <w:pPr>
        <w:pStyle w:val="Default"/>
        <w:spacing w:before="0" w:line="256" w:lineRule="atLeast"/>
        <w:rPr>
          <w:rFonts w:ascii="Times Roman" w:eastAsia="Times Roman" w:hAnsi="Times Roman" w:cs="Times Roman"/>
          <w:b/>
          <w:bCs/>
          <w:sz w:val="18"/>
          <w:szCs w:val="18"/>
        </w:rPr>
      </w:pPr>
    </w:p>
    <w:p w:rsidR="00B175E7" w:rsidRDefault="00B175E7" w:rsidP="00B175E7">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b/>
                <w:sz w:val="20"/>
                <w:szCs w:val="20"/>
              </w:rPr>
              <w:t>Martyrdom of St. John the Baptist</w:t>
            </w:r>
            <w:r>
              <w:rPr>
                <w:rFonts w:ascii="Cambria" w:hAnsi="Cambria"/>
                <w:sz w:val="20"/>
                <w:szCs w:val="20"/>
              </w:rPr>
              <w:t xml:space="preserve"> – Mark 6:14-29</w:t>
            </w:r>
          </w:p>
        </w:tc>
      </w:tr>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sz w:val="20"/>
                <w:szCs w:val="20"/>
              </w:rPr>
              <w:t>The Ark is Brought to Jerusalem – 2 Samuel 6:1-19</w:t>
            </w:r>
          </w:p>
        </w:tc>
      </w:tr>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sz w:val="20"/>
                <w:szCs w:val="20"/>
              </w:rPr>
              <w:t>God’s Covenant with David – 2 Samuel 7:1-17</w:t>
            </w:r>
          </w:p>
        </w:tc>
      </w:tr>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proofErr w:type="spellStart"/>
            <w:r>
              <w:rPr>
                <w:rFonts w:ascii="Cambria" w:hAnsi="Cambria"/>
                <w:sz w:val="18"/>
                <w:szCs w:val="18"/>
              </w:rPr>
              <w:t>Wendesday</w:t>
            </w:r>
            <w:proofErr w:type="spellEnd"/>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w:t>
            </w:r>
          </w:p>
        </w:tc>
      </w:tr>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sz w:val="20"/>
                <w:szCs w:val="20"/>
              </w:rPr>
              <w:t>David’s Thanksgiving to God – 2 Samuel 7:18-29</w:t>
            </w:r>
          </w:p>
        </w:tc>
      </w:tr>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sz w:val="20"/>
                <w:szCs w:val="20"/>
              </w:rPr>
              <w:t>David Shows Kindness to Mephibosheth – 2 Samuel 9:1-13</w:t>
            </w:r>
          </w:p>
        </w:tc>
      </w:tr>
      <w:tr w:rsidR="00B175E7" w:rsidTr="00B175E7">
        <w:tc>
          <w:tcPr>
            <w:tcW w:w="152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sz w:val="20"/>
                <w:szCs w:val="20"/>
              </w:rPr>
              <w:t xml:space="preserve">David and </w:t>
            </w:r>
            <w:proofErr w:type="spellStart"/>
            <w:r>
              <w:rPr>
                <w:rFonts w:ascii="Cambria" w:hAnsi="Cambria"/>
                <w:sz w:val="20"/>
                <w:szCs w:val="20"/>
              </w:rPr>
              <w:t>Bethsheba</w:t>
            </w:r>
            <w:proofErr w:type="spellEnd"/>
            <w:r>
              <w:rPr>
                <w:rFonts w:ascii="Cambria" w:hAnsi="Cambria"/>
                <w:sz w:val="20"/>
                <w:szCs w:val="20"/>
              </w:rPr>
              <w:t xml:space="preserve"> – 2 Samuel 11:1-17, 22-25</w:t>
            </w:r>
          </w:p>
        </w:tc>
      </w:tr>
    </w:tbl>
    <w:p w:rsidR="00B175E7" w:rsidRDefault="00B175E7" w:rsidP="00B175E7">
      <w:pPr>
        <w:rPr>
          <w:rFonts w:ascii="Cambria" w:hAnsi="Cambria"/>
          <w:sz w:val="18"/>
          <w:szCs w:val="18"/>
        </w:rPr>
      </w:pPr>
    </w:p>
    <w:tbl>
      <w:tblPr>
        <w:tblStyle w:val="TableGrid"/>
        <w:tblW w:w="0" w:type="auto"/>
        <w:tblInd w:w="0" w:type="dxa"/>
        <w:tblLook w:val="04A0" w:firstRow="1" w:lastRow="0" w:firstColumn="1" w:lastColumn="0" w:noHBand="0" w:noVBand="1"/>
      </w:tblPr>
      <w:tblGrid>
        <w:gridCol w:w="5084"/>
        <w:gridCol w:w="1718"/>
      </w:tblGrid>
      <w:tr w:rsidR="00B175E7" w:rsidTr="00B175E7">
        <w:trPr>
          <w:trHeight w:val="2"/>
        </w:trPr>
        <w:tc>
          <w:tcPr>
            <w:tcW w:w="5084"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b/>
                <w:sz w:val="20"/>
                <w:szCs w:val="20"/>
              </w:rPr>
            </w:pPr>
            <w:r>
              <w:rPr>
                <w:rFonts w:ascii="Cambria" w:hAnsi="Cambria"/>
                <w:b/>
                <w:sz w:val="20"/>
                <w:szCs w:val="20"/>
              </w:rPr>
              <w:t>The Catechism: The Ten Commandments – The Seventh and Eighth Commandments</w:t>
            </w:r>
          </w:p>
        </w:tc>
        <w:tc>
          <w:tcPr>
            <w:tcW w:w="1718"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jc w:val="center"/>
              <w:rPr>
                <w:rFonts w:ascii="Cambria" w:hAnsi="Cambria"/>
                <w:b/>
                <w:sz w:val="18"/>
                <w:szCs w:val="18"/>
              </w:rPr>
            </w:pPr>
            <w:r>
              <w:rPr>
                <w:rFonts w:ascii="Cambria" w:hAnsi="Cambria"/>
                <w:b/>
                <w:sz w:val="18"/>
                <w:szCs w:val="18"/>
              </w:rPr>
              <w:t>Grades</w:t>
            </w:r>
          </w:p>
        </w:tc>
      </w:tr>
      <w:tr w:rsidR="00B175E7" w:rsidTr="00B175E7">
        <w:tc>
          <w:tcPr>
            <w:tcW w:w="5084"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b/>
                <w:sz w:val="20"/>
                <w:szCs w:val="20"/>
              </w:rPr>
            </w:pPr>
            <w:r>
              <w:rPr>
                <w:rFonts w:ascii="Cambria" w:hAnsi="Cambria"/>
                <w:i/>
                <w:sz w:val="20"/>
                <w:szCs w:val="20"/>
              </w:rPr>
              <w:t xml:space="preserve">What is the </w:t>
            </w:r>
            <w:proofErr w:type="gramStart"/>
            <w:r>
              <w:rPr>
                <w:rFonts w:ascii="Cambria" w:hAnsi="Cambria"/>
                <w:i/>
                <w:sz w:val="20"/>
                <w:szCs w:val="20"/>
              </w:rPr>
              <w:t>Seventh  Commandment</w:t>
            </w:r>
            <w:proofErr w:type="gramEnd"/>
            <w:r>
              <w:rPr>
                <w:rFonts w:ascii="Cambria" w:hAnsi="Cambria"/>
                <w:i/>
                <w:sz w:val="20"/>
                <w:szCs w:val="20"/>
              </w:rPr>
              <w:t>?</w:t>
            </w:r>
          </w:p>
          <w:p w:rsidR="00B175E7" w:rsidRDefault="00B175E7">
            <w:pPr>
              <w:spacing w:line="240" w:lineRule="auto"/>
              <w:rPr>
                <w:rFonts w:ascii="Cambria" w:hAnsi="Cambria"/>
                <w:b/>
                <w:sz w:val="20"/>
                <w:szCs w:val="20"/>
              </w:rPr>
            </w:pPr>
            <w:r>
              <w:rPr>
                <w:rFonts w:ascii="Cambria" w:hAnsi="Cambria"/>
                <w:b/>
                <w:sz w:val="20"/>
                <w:szCs w:val="20"/>
              </w:rPr>
              <w:t>You shall not steal.</w:t>
            </w:r>
          </w:p>
        </w:tc>
        <w:tc>
          <w:tcPr>
            <w:tcW w:w="1718"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jc w:val="center"/>
              <w:rPr>
                <w:rFonts w:ascii="Cambria" w:hAnsi="Cambria"/>
                <w:sz w:val="18"/>
                <w:szCs w:val="18"/>
              </w:rPr>
            </w:pPr>
            <w:r>
              <w:rPr>
                <w:rFonts w:ascii="Cambria" w:hAnsi="Cambria"/>
                <w:sz w:val="18"/>
                <w:szCs w:val="18"/>
              </w:rPr>
              <w:t>K+</w:t>
            </w:r>
          </w:p>
        </w:tc>
      </w:tr>
      <w:tr w:rsidR="00B175E7" w:rsidTr="00B175E7">
        <w:tc>
          <w:tcPr>
            <w:tcW w:w="5084"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i/>
                <w:sz w:val="20"/>
                <w:szCs w:val="20"/>
              </w:rPr>
              <w:t>What does this mean?</w:t>
            </w:r>
          </w:p>
          <w:p w:rsidR="00B175E7" w:rsidRDefault="00B175E7">
            <w:pPr>
              <w:spacing w:line="240" w:lineRule="auto"/>
              <w:rPr>
                <w:rFonts w:ascii="Cambria" w:hAnsi="Cambria"/>
                <w:sz w:val="20"/>
                <w:szCs w:val="20"/>
              </w:rPr>
            </w:pPr>
            <w:r>
              <w:rPr>
                <w:rFonts w:ascii="Cambria" w:hAnsi="Cambria"/>
                <w:sz w:val="20"/>
                <w:szCs w:val="20"/>
              </w:rPr>
              <w:t>We should fear and love God so that we do not take our neighbor’s money or possessions, or get them in any dishonest way, but help him to improve and protect his possessions and income.</w:t>
            </w:r>
          </w:p>
        </w:tc>
        <w:tc>
          <w:tcPr>
            <w:tcW w:w="1718"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B175E7" w:rsidTr="00B175E7">
        <w:trPr>
          <w:trHeight w:val="1"/>
        </w:trPr>
        <w:tc>
          <w:tcPr>
            <w:tcW w:w="5084"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sz w:val="20"/>
                <w:szCs w:val="20"/>
              </w:rPr>
            </w:pPr>
            <w:r>
              <w:rPr>
                <w:rFonts w:ascii="Cambria" w:hAnsi="Cambria"/>
                <w:i/>
                <w:sz w:val="20"/>
                <w:szCs w:val="20"/>
              </w:rPr>
              <w:t>What is the Sixth Commandment?</w:t>
            </w:r>
          </w:p>
          <w:p w:rsidR="00B175E7" w:rsidRDefault="00B175E7">
            <w:pPr>
              <w:spacing w:line="240" w:lineRule="auto"/>
              <w:rPr>
                <w:rFonts w:ascii="Cambria" w:hAnsi="Cambria"/>
                <w:b/>
                <w:sz w:val="20"/>
                <w:szCs w:val="20"/>
              </w:rPr>
            </w:pPr>
            <w:r>
              <w:rPr>
                <w:rFonts w:ascii="Cambria" w:hAnsi="Cambria"/>
                <w:b/>
                <w:sz w:val="20"/>
                <w:szCs w:val="20"/>
              </w:rPr>
              <w:t>You shall not give false testimony against your neighbor.</w:t>
            </w:r>
          </w:p>
        </w:tc>
        <w:tc>
          <w:tcPr>
            <w:tcW w:w="1718"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jc w:val="center"/>
              <w:rPr>
                <w:rFonts w:ascii="Cambria" w:hAnsi="Cambria"/>
                <w:sz w:val="18"/>
                <w:szCs w:val="18"/>
              </w:rPr>
            </w:pPr>
            <w:r>
              <w:rPr>
                <w:rFonts w:ascii="Cambria" w:hAnsi="Cambria"/>
                <w:sz w:val="18"/>
                <w:szCs w:val="18"/>
              </w:rPr>
              <w:t>K+</w:t>
            </w:r>
          </w:p>
        </w:tc>
      </w:tr>
      <w:tr w:rsidR="00B175E7" w:rsidTr="00B175E7">
        <w:trPr>
          <w:trHeight w:val="32"/>
        </w:trPr>
        <w:tc>
          <w:tcPr>
            <w:tcW w:w="5084"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rPr>
                <w:rFonts w:ascii="Cambria" w:hAnsi="Cambria"/>
                <w:i/>
                <w:sz w:val="20"/>
                <w:szCs w:val="20"/>
              </w:rPr>
            </w:pPr>
            <w:r>
              <w:rPr>
                <w:rFonts w:ascii="Cambria" w:hAnsi="Cambria"/>
                <w:i/>
                <w:sz w:val="20"/>
                <w:szCs w:val="20"/>
              </w:rPr>
              <w:t>What does this mean?</w:t>
            </w:r>
          </w:p>
          <w:p w:rsidR="00B175E7" w:rsidRDefault="00B175E7">
            <w:pPr>
              <w:spacing w:line="240" w:lineRule="auto"/>
              <w:rPr>
                <w:rFonts w:ascii="Cambria" w:hAnsi="Cambria"/>
                <w:sz w:val="20"/>
                <w:szCs w:val="20"/>
              </w:rPr>
            </w:pPr>
            <w:r>
              <w:rPr>
                <w:rFonts w:ascii="Cambria" w:hAnsi="Cambria"/>
                <w:sz w:val="20"/>
                <w:szCs w:val="20"/>
              </w:rPr>
              <w:t>We should fear and love God so that we do not tell lies about our neighbor, betray him, slander him, or hurt his reputation, but defend him, speak well of him, and explain everything in the kindest way</w:t>
            </w:r>
          </w:p>
        </w:tc>
        <w:tc>
          <w:tcPr>
            <w:tcW w:w="1718" w:type="dxa"/>
            <w:tcBorders>
              <w:top w:val="single" w:sz="4" w:space="0" w:color="auto"/>
              <w:left w:val="single" w:sz="4" w:space="0" w:color="auto"/>
              <w:bottom w:val="single" w:sz="4" w:space="0" w:color="auto"/>
              <w:right w:val="single" w:sz="4" w:space="0" w:color="auto"/>
            </w:tcBorders>
            <w:hideMark/>
          </w:tcPr>
          <w:p w:rsidR="00B175E7" w:rsidRDefault="00B175E7">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86034D" w:rsidRDefault="0086034D">
      <w:bookmarkStart w:id="0" w:name="_GoBack"/>
      <w:bookmarkEnd w:id="0"/>
    </w:p>
    <w:sectPr w:rsidR="0086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79"/>
    <w:rsid w:val="00657979"/>
    <w:rsid w:val="0086034D"/>
    <w:rsid w:val="00B1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068AE-51D5-4D8C-9A5E-4F88D004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5E7"/>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B175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2021-10-23T18:08:00Z</dcterms:created>
  <dcterms:modified xsi:type="dcterms:W3CDTF">2021-10-23T18:08:00Z</dcterms:modified>
</cp:coreProperties>
</file>